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6236"/>
      </w:tblGrid>
      <w:tr w:rsidR="00157A4B" w:rsidRPr="00157A4B" w14:paraId="40C349C4" w14:textId="77777777">
        <w:trPr>
          <w:trHeight w:val="699"/>
          <w:jc w:val="center"/>
        </w:trPr>
        <w:tc>
          <w:tcPr>
            <w:tcW w:w="1902" w:type="pct"/>
          </w:tcPr>
          <w:bookmarkStart w:id="0" w:name="_GoBack"/>
          <w:bookmarkEnd w:id="0"/>
          <w:p w14:paraId="30A91DC6" w14:textId="536E06DA" w:rsidR="003A435A" w:rsidRPr="00157A4B" w:rsidRDefault="00957EF3" w:rsidP="0056291A">
            <w:pPr>
              <w:spacing w:after="60"/>
              <w:jc w:val="center"/>
              <w:rPr>
                <w:rFonts w:ascii="Times New Roman" w:eastAsia="Times New Roman" w:hAnsi="Times New Roman" w:cs="Times New Roman"/>
                <w:b/>
                <w:bCs/>
                <w:color w:val="auto"/>
                <w:sz w:val="28"/>
                <w:szCs w:val="28"/>
                <w:lang w:val="en-US" w:eastAsia="en-US" w:bidi="ar-SA"/>
              </w:rPr>
            </w:pPr>
            <w:r w:rsidRPr="00157A4B">
              <w:rPr>
                <w:rFonts w:ascii="Times New Roman" w:eastAsia="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67C3EF24" wp14:editId="5F43DE28">
                      <wp:simplePos x="0" y="0"/>
                      <wp:positionH relativeFrom="column">
                        <wp:posOffset>647700</wp:posOffset>
                      </wp:positionH>
                      <wp:positionV relativeFrom="paragraph">
                        <wp:posOffset>453390</wp:posOffset>
                      </wp:positionV>
                      <wp:extent cx="971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65A33BE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35.7pt" to="12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" strokecolor="black [3200]">
                      <v:stroke joinstyle="miter"/>
                    </v:line>
                  </w:pict>
                </mc:Fallback>
              </mc:AlternateContent>
            </w:r>
            <w:r w:rsidRPr="00157A4B">
              <w:rPr>
                <w:rFonts w:ascii="Times New Roman" w:eastAsia="Times New Roman" w:hAnsi="Times New Roman" w:cs="Times New Roman"/>
                <w:b/>
                <w:bCs/>
                <w:color w:val="auto"/>
                <w:sz w:val="28"/>
                <w:szCs w:val="28"/>
                <w:lang w:val="en-US" w:eastAsia="en-US" w:bidi="ar-SA"/>
              </w:rPr>
              <w:t>UỶ BAN NHÂN DÂN</w:t>
            </w:r>
            <w:r w:rsidR="002A6CBF" w:rsidRPr="00157A4B">
              <w:rPr>
                <w:rFonts w:ascii="Times New Roman" w:eastAsia="Times New Roman" w:hAnsi="Times New Roman" w:cs="Times New Roman"/>
                <w:b/>
                <w:bCs/>
                <w:color w:val="auto"/>
                <w:sz w:val="28"/>
                <w:szCs w:val="28"/>
                <w:lang w:val="en-US" w:eastAsia="en-US" w:bidi="ar-SA"/>
              </w:rPr>
              <w:t xml:space="preserve"> </w:t>
            </w:r>
            <w:r w:rsidR="008752FA" w:rsidRPr="00157A4B">
              <w:rPr>
                <w:rFonts w:ascii="Times New Roman" w:eastAsia="Times New Roman" w:hAnsi="Times New Roman" w:cs="Times New Roman"/>
                <w:b/>
                <w:bCs/>
                <w:color w:val="auto"/>
                <w:sz w:val="28"/>
                <w:szCs w:val="28"/>
                <w:lang w:val="en-US" w:eastAsia="en-US" w:bidi="ar-SA"/>
              </w:rPr>
              <w:t>THÀNH PHỐ HÀ NỘI</w:t>
            </w:r>
          </w:p>
        </w:tc>
        <w:tc>
          <w:tcPr>
            <w:tcW w:w="3098" w:type="pct"/>
          </w:tcPr>
          <w:p w14:paraId="62E809D2" w14:textId="77777777" w:rsidR="003A435A" w:rsidRPr="00157A4B" w:rsidRDefault="008752FA">
            <w:pPr>
              <w:spacing w:after="60"/>
              <w:jc w:val="center"/>
              <w:rPr>
                <w:b/>
                <w:bCs/>
                <w:color w:val="auto"/>
                <w:sz w:val="22"/>
                <w:szCs w:val="22"/>
                <w:lang w:val="en-US" w:eastAsia="en-US" w:bidi="ar-SA"/>
              </w:rPr>
            </w:pPr>
            <w:r w:rsidRPr="00157A4B">
              <w:rPr>
                <w:rFonts w:ascii="Times New Roman" w:eastAsia="Times New Roman" w:hAnsi="Times New Roman" w:cs="Times New Roman"/>
                <w:b/>
                <w:bCs/>
                <w:color w:val="auto"/>
                <w:sz w:val="28"/>
                <w:szCs w:val="28"/>
                <w:lang w:val="en-US" w:eastAsia="en-US" w:bidi="ar-SA"/>
              </w:rPr>
              <w:t>CỘNG HÒA XÃ HỘI CHỦ NGHĨA VIỆT NAM</w:t>
            </w:r>
          </w:p>
          <w:p w14:paraId="7ACDB5C5" w14:textId="77777777" w:rsidR="003A435A" w:rsidRPr="00157A4B" w:rsidRDefault="008752FA">
            <w:pPr>
              <w:spacing w:after="60"/>
              <w:jc w:val="center"/>
              <w:rPr>
                <w:b/>
                <w:bCs/>
                <w:color w:val="auto"/>
                <w:sz w:val="22"/>
                <w:szCs w:val="22"/>
                <w:lang w:val="en-US" w:eastAsia="en-US" w:bidi="ar-SA"/>
              </w:rPr>
            </w:pPr>
            <w:r w:rsidRPr="00157A4B">
              <w:rPr>
                <w:rFonts w:ascii="Times New Roman" w:eastAsia="Times New Roman" w:hAnsi="Times New Roman" w:cs="Times New Roman"/>
                <w:i/>
                <w:iCs/>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193C9FCD" wp14:editId="3382C2FB">
                      <wp:simplePos x="0" y="0"/>
                      <wp:positionH relativeFrom="column">
                        <wp:posOffset>994446</wp:posOffset>
                      </wp:positionH>
                      <wp:positionV relativeFrom="paragraph">
                        <wp:posOffset>222885</wp:posOffset>
                      </wp:positionV>
                      <wp:extent cx="1800000" cy="0"/>
                      <wp:effectExtent l="0" t="0" r="0" b="0"/>
                      <wp:wrapNone/>
                      <wp:docPr id="87606578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ln>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52A1DC" id="Lin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3pt,17.55pt" to="220.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"/>
                  </w:pict>
                </mc:Fallback>
              </mc:AlternateContent>
            </w:r>
            <w:r w:rsidRPr="00157A4B">
              <w:rPr>
                <w:rFonts w:ascii="Times New Roman" w:eastAsia="Times New Roman" w:hAnsi="Times New Roman" w:cs="Times New Roman"/>
                <w:b/>
                <w:bCs/>
                <w:color w:val="auto"/>
                <w:sz w:val="28"/>
                <w:szCs w:val="28"/>
                <w:lang w:val="en-US" w:eastAsia="en-US" w:bidi="ar-SA"/>
              </w:rPr>
              <w:t>Độc lập - Tự do - Hạnh phúc</w:t>
            </w:r>
          </w:p>
        </w:tc>
      </w:tr>
      <w:tr w:rsidR="00157A4B" w:rsidRPr="00157A4B" w14:paraId="2BD97773" w14:textId="77777777">
        <w:trPr>
          <w:trHeight w:val="732"/>
          <w:jc w:val="center"/>
        </w:trPr>
        <w:tc>
          <w:tcPr>
            <w:tcW w:w="1902" w:type="pct"/>
          </w:tcPr>
          <w:p w14:paraId="1EF1C024" w14:textId="6FD642BB" w:rsidR="003A435A" w:rsidRPr="00157A4B" w:rsidRDefault="008752FA" w:rsidP="0096033B">
            <w:pPr>
              <w:spacing w:before="60" w:after="120"/>
              <w:jc w:val="center"/>
              <w:rPr>
                <w:b/>
                <w:bCs/>
                <w:color w:val="auto"/>
                <w:sz w:val="22"/>
                <w:szCs w:val="22"/>
                <w:lang w:eastAsia="en-US" w:bidi="ar-SA"/>
              </w:rPr>
            </w:pPr>
            <w:r w:rsidRPr="00157A4B">
              <w:rPr>
                <w:rFonts w:ascii="Times New Roman" w:eastAsia="Times New Roman" w:hAnsi="Times New Roman" w:cs="Times New Roman"/>
                <w:color w:val="auto"/>
                <w:sz w:val="28"/>
                <w:szCs w:val="28"/>
                <w:lang w:val="en-US" w:eastAsia="en-US" w:bidi="ar-SA"/>
              </w:rPr>
              <w:t>Số:         /TTr-</w:t>
            </w:r>
            <w:r w:rsidR="0096033B" w:rsidRPr="00157A4B">
              <w:rPr>
                <w:rFonts w:ascii="Times New Roman" w:eastAsia="Times New Roman" w:hAnsi="Times New Roman" w:cs="Times New Roman"/>
                <w:color w:val="auto"/>
                <w:sz w:val="28"/>
                <w:szCs w:val="28"/>
                <w:lang w:val="en-US" w:eastAsia="en-US" w:bidi="ar-SA"/>
              </w:rPr>
              <w:t>UBND</w:t>
            </w:r>
          </w:p>
        </w:tc>
        <w:tc>
          <w:tcPr>
            <w:tcW w:w="3098" w:type="pct"/>
          </w:tcPr>
          <w:p w14:paraId="3B64FA0C" w14:textId="45B9DE75" w:rsidR="003A435A" w:rsidRPr="00157A4B" w:rsidRDefault="008752FA" w:rsidP="001C0917">
            <w:pPr>
              <w:spacing w:before="60" w:after="120"/>
              <w:jc w:val="center"/>
              <w:rPr>
                <w:b/>
                <w:bCs/>
                <w:color w:val="auto"/>
                <w:sz w:val="22"/>
                <w:szCs w:val="22"/>
                <w:lang w:val="en-US" w:eastAsia="en-US" w:bidi="ar-SA"/>
              </w:rPr>
            </w:pPr>
            <w:r w:rsidRPr="00157A4B">
              <w:rPr>
                <w:rFonts w:ascii="Times New Roman" w:eastAsia="Times New Roman" w:hAnsi="Times New Roman" w:cs="Times New Roman"/>
                <w:i/>
                <w:iCs/>
                <w:color w:val="auto"/>
                <w:sz w:val="28"/>
                <w:szCs w:val="28"/>
                <w:lang w:eastAsia="en-US" w:bidi="ar-SA"/>
              </w:rPr>
              <w:t>Hà Nội, ngày        tháng</w:t>
            </w:r>
            <w:r w:rsidR="000569A7" w:rsidRPr="00157A4B">
              <w:rPr>
                <w:rFonts w:ascii="Times New Roman" w:eastAsia="Times New Roman" w:hAnsi="Times New Roman" w:cs="Times New Roman"/>
                <w:i/>
                <w:iCs/>
                <w:color w:val="auto"/>
                <w:sz w:val="28"/>
                <w:szCs w:val="28"/>
                <w:lang w:val="en-US" w:eastAsia="en-US" w:bidi="ar-SA"/>
              </w:rPr>
              <w:t xml:space="preserve">      </w:t>
            </w:r>
            <w:r w:rsidR="000B69B6" w:rsidRPr="00157A4B">
              <w:rPr>
                <w:rFonts w:ascii="Times New Roman" w:eastAsia="Times New Roman" w:hAnsi="Times New Roman" w:cs="Times New Roman"/>
                <w:i/>
                <w:iCs/>
                <w:color w:val="auto"/>
                <w:sz w:val="28"/>
                <w:szCs w:val="28"/>
                <w:lang w:eastAsia="en-US" w:bidi="ar-SA"/>
              </w:rPr>
              <w:t xml:space="preserve"> </w:t>
            </w:r>
            <w:r w:rsidRPr="00157A4B">
              <w:rPr>
                <w:rFonts w:ascii="Times New Roman" w:eastAsia="Times New Roman" w:hAnsi="Times New Roman" w:cs="Times New Roman"/>
                <w:i/>
                <w:iCs/>
                <w:color w:val="auto"/>
                <w:sz w:val="28"/>
                <w:szCs w:val="28"/>
                <w:lang w:eastAsia="en-US" w:bidi="ar-SA"/>
              </w:rPr>
              <w:t>năm 202</w:t>
            </w:r>
            <w:r w:rsidR="001C0917" w:rsidRPr="00157A4B">
              <w:rPr>
                <w:rFonts w:ascii="Times New Roman" w:eastAsia="Times New Roman" w:hAnsi="Times New Roman" w:cs="Times New Roman"/>
                <w:i/>
                <w:iCs/>
                <w:color w:val="auto"/>
                <w:sz w:val="28"/>
                <w:szCs w:val="28"/>
                <w:lang w:val="en-US" w:eastAsia="en-US" w:bidi="ar-SA"/>
              </w:rPr>
              <w:t>6</w:t>
            </w:r>
          </w:p>
        </w:tc>
      </w:tr>
    </w:tbl>
    <w:p w14:paraId="50C84F7E" w14:textId="20A6A020" w:rsidR="003A435A" w:rsidRPr="00157A4B" w:rsidRDefault="008752FA" w:rsidP="00E3676B">
      <w:pPr>
        <w:spacing w:before="120" w:after="120" w:line="276" w:lineRule="auto"/>
        <w:jc w:val="center"/>
        <w:rPr>
          <w:rFonts w:ascii="Times New Roman" w:hAnsi="Times New Roman" w:cs="Times New Roman"/>
          <w:b/>
          <w:bCs/>
          <w:color w:val="auto"/>
          <w:sz w:val="28"/>
          <w:szCs w:val="28"/>
        </w:rPr>
      </w:pPr>
      <w:r w:rsidRPr="00157A4B">
        <w:rPr>
          <w:rFonts w:ascii="Times New Roman" w:hAnsi="Times New Roman" w:cs="Times New Roman"/>
          <w:b/>
          <w:bCs/>
          <w:color w:val="auto"/>
          <w:sz w:val="28"/>
          <w:szCs w:val="28"/>
        </w:rPr>
        <w:t>TỜ TRÌNH</w:t>
      </w:r>
    </w:p>
    <w:p w14:paraId="2F645C9A" w14:textId="6825E427" w:rsidR="004147D5" w:rsidRPr="00157A4B" w:rsidRDefault="004147D5" w:rsidP="00AB1931">
      <w:pPr>
        <w:pStyle w:val="BodyText"/>
        <w:spacing w:line="264" w:lineRule="auto"/>
        <w:ind w:left="-284" w:right="-142"/>
        <w:jc w:val="center"/>
        <w:rPr>
          <w:rFonts w:asciiTheme="minorHAnsi" w:hAnsiTheme="minorHAnsi"/>
          <w:b/>
          <w:bCs/>
          <w:color w:val="auto"/>
          <w:sz w:val="28"/>
          <w:szCs w:val="28"/>
        </w:rPr>
      </w:pPr>
      <w:r w:rsidRPr="00157A4B">
        <w:rPr>
          <w:rFonts w:ascii="Times New Roman Bold" w:hAnsi="Times New Roman Bold"/>
          <w:b/>
          <w:bCs/>
          <w:color w:val="auto"/>
          <w:sz w:val="28"/>
          <w:szCs w:val="28"/>
          <w:lang w:val="en-US" w:eastAsia="en-US" w:bidi="ar-SA"/>
        </w:rPr>
        <w:t>Đề nghị ban hành</w:t>
      </w:r>
      <w:r w:rsidR="008752FA" w:rsidRPr="00157A4B">
        <w:rPr>
          <w:rFonts w:ascii="Times New Roman Bold" w:hAnsi="Times New Roman Bold"/>
          <w:b/>
          <w:bCs/>
          <w:color w:val="auto"/>
          <w:sz w:val="28"/>
          <w:szCs w:val="28"/>
        </w:rPr>
        <w:t xml:space="preserve"> Nghị quyết của </w:t>
      </w:r>
      <w:r w:rsidR="00354202" w:rsidRPr="00157A4B">
        <w:rPr>
          <w:rFonts w:ascii="Times New Roman Bold" w:hAnsi="Times New Roman Bold"/>
          <w:b/>
          <w:bCs/>
          <w:color w:val="auto"/>
          <w:sz w:val="28"/>
          <w:szCs w:val="28"/>
        </w:rPr>
        <w:t>Hội đồng nhân dân</w:t>
      </w:r>
      <w:r w:rsidR="008752FA" w:rsidRPr="00157A4B">
        <w:rPr>
          <w:rFonts w:ascii="Times New Roman Bold" w:hAnsi="Times New Roman Bold"/>
          <w:b/>
          <w:bCs/>
          <w:color w:val="auto"/>
          <w:sz w:val="28"/>
          <w:szCs w:val="28"/>
        </w:rPr>
        <w:t xml:space="preserve"> Thành phố </w:t>
      </w:r>
      <w:r w:rsidR="00AB1931" w:rsidRPr="00157A4B">
        <w:rPr>
          <w:rFonts w:ascii="Times New Roman Bold" w:hAnsi="Times New Roman Bold"/>
          <w:b/>
          <w:bCs/>
          <w:color w:val="auto"/>
          <w:sz w:val="28"/>
          <w:szCs w:val="28"/>
        </w:rPr>
        <w:t>Quy</w:t>
      </w:r>
    </w:p>
    <w:p w14:paraId="6C624A91" w14:textId="3841536B" w:rsidR="003A435A" w:rsidRPr="00157A4B" w:rsidRDefault="00AB1931" w:rsidP="00AB1931">
      <w:pPr>
        <w:pStyle w:val="BodyText"/>
        <w:spacing w:line="264" w:lineRule="auto"/>
        <w:ind w:left="-284" w:right="-142"/>
        <w:jc w:val="center"/>
        <w:rPr>
          <w:rFonts w:asciiTheme="minorHAnsi" w:hAnsiTheme="minorHAnsi"/>
          <w:b/>
          <w:bCs/>
          <w:color w:val="auto"/>
          <w:sz w:val="28"/>
          <w:szCs w:val="28"/>
        </w:rPr>
      </w:pPr>
      <w:r w:rsidRPr="00157A4B">
        <w:rPr>
          <w:rFonts w:ascii="Times New Roman Bold" w:hAnsi="Times New Roman Bold"/>
          <w:b/>
          <w:bCs/>
          <w:color w:val="auto"/>
          <w:sz w:val="28"/>
          <w:szCs w:val="28"/>
        </w:rPr>
        <w:t>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w:t>
      </w:r>
      <w:r w:rsidRPr="00157A4B">
        <w:rPr>
          <w:rFonts w:ascii="Times New Roman Bold" w:hAnsi="Times New Roman Bold"/>
          <w:b/>
          <w:bCs/>
          <w:color w:val="auto"/>
          <w:sz w:val="28"/>
          <w:szCs w:val="28"/>
          <w:lang w:val="en-US"/>
        </w:rPr>
        <w:t xml:space="preserve"> </w:t>
      </w:r>
      <w:r w:rsidRPr="00157A4B">
        <w:rPr>
          <w:rFonts w:ascii="Times New Roman Bold" w:hAnsi="Times New Roman Bold"/>
          <w:b/>
          <w:bCs/>
          <w:color w:val="auto"/>
          <w:sz w:val="28"/>
          <w:szCs w:val="28"/>
        </w:rPr>
        <w:t>thành phố Hà Nội</w:t>
      </w:r>
    </w:p>
    <w:p w14:paraId="739C5388" w14:textId="4F3D73A1" w:rsidR="00215663" w:rsidRPr="00610559" w:rsidRDefault="00215663" w:rsidP="00AB1931">
      <w:pPr>
        <w:pStyle w:val="BodyText"/>
        <w:spacing w:line="264" w:lineRule="auto"/>
        <w:ind w:left="-284" w:right="-142"/>
        <w:jc w:val="center"/>
        <w:rPr>
          <w:b/>
          <w:bCs/>
          <w:color w:val="auto"/>
          <w:sz w:val="28"/>
          <w:szCs w:val="28"/>
        </w:rPr>
      </w:pPr>
      <w:r w:rsidRPr="00610559">
        <w:rPr>
          <w:bCs/>
          <w:i/>
          <w:color w:val="auto"/>
          <w:sz w:val="28"/>
          <w:szCs w:val="28"/>
          <w:lang w:val="en-US"/>
        </w:rPr>
        <w:t>(Thực hiện điểm g khoản 1 Điều 13 Luật Thủ đô số 02/2026/QH16)</w:t>
      </w:r>
    </w:p>
    <w:p w14:paraId="7BA1133A" w14:textId="3FA1177C" w:rsidR="003A435A" w:rsidRPr="00157A4B" w:rsidRDefault="00930ED5" w:rsidP="003D0935">
      <w:pPr>
        <w:spacing w:before="240" w:after="240" w:line="276" w:lineRule="auto"/>
        <w:ind w:firstLine="720"/>
        <w:jc w:val="center"/>
        <w:rPr>
          <w:rFonts w:ascii="Times New Roman" w:hAnsi="Times New Roman" w:cs="Times New Roman"/>
          <w:color w:val="auto"/>
          <w:sz w:val="28"/>
          <w:szCs w:val="28"/>
          <w:lang w:val="en-US"/>
        </w:rPr>
      </w:pPr>
      <w:r w:rsidRPr="00157A4B">
        <w:rPr>
          <w:rFonts w:ascii="Times New Roman Bold" w:hAnsi="Times New Roman Bold"/>
          <w:b/>
          <w:bCs/>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21C61011" wp14:editId="1FCBD46D">
                <wp:simplePos x="0" y="0"/>
                <wp:positionH relativeFrom="margin">
                  <wp:posOffset>1931726</wp:posOffset>
                </wp:positionH>
                <wp:positionV relativeFrom="paragraph">
                  <wp:posOffset>31750</wp:posOffset>
                </wp:positionV>
                <wp:extent cx="2245807"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24580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F772BF7"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1pt,2.5pt" to="328.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" strokecolor="black [3200]">
                <v:stroke joinstyle="miter"/>
                <w10:wrap anchorx="margin"/>
              </v:line>
            </w:pict>
          </mc:Fallback>
        </mc:AlternateContent>
      </w:r>
      <w:r w:rsidR="008752FA" w:rsidRPr="00157A4B">
        <w:rPr>
          <w:rFonts w:ascii="Times New Roman" w:hAnsi="Times New Roman" w:cs="Times New Roman"/>
          <w:color w:val="auto"/>
          <w:sz w:val="28"/>
          <w:szCs w:val="28"/>
        </w:rPr>
        <w:t xml:space="preserve">Kính gửi: </w:t>
      </w:r>
      <w:r w:rsidR="00957EF3" w:rsidRPr="00157A4B">
        <w:rPr>
          <w:rFonts w:ascii="Times New Roman" w:hAnsi="Times New Roman" w:cs="Times New Roman"/>
          <w:color w:val="auto"/>
          <w:sz w:val="28"/>
          <w:szCs w:val="28"/>
          <w:lang w:val="en-US"/>
        </w:rPr>
        <w:t>Hội đồng nhân dân</w:t>
      </w:r>
      <w:r w:rsidR="00E3676B" w:rsidRPr="00157A4B">
        <w:rPr>
          <w:rFonts w:ascii="Times New Roman" w:hAnsi="Times New Roman" w:cs="Times New Roman"/>
          <w:color w:val="auto"/>
          <w:sz w:val="28"/>
          <w:szCs w:val="28"/>
          <w:lang w:val="en-US"/>
        </w:rPr>
        <w:t xml:space="preserve"> t</w:t>
      </w:r>
      <w:r w:rsidR="008752FA" w:rsidRPr="00157A4B">
        <w:rPr>
          <w:rFonts w:ascii="Times New Roman" w:hAnsi="Times New Roman" w:cs="Times New Roman"/>
          <w:color w:val="auto"/>
          <w:sz w:val="28"/>
          <w:szCs w:val="28"/>
        </w:rPr>
        <w:t>hành phố Hà Nội</w:t>
      </w:r>
      <w:r w:rsidR="00AD195F" w:rsidRPr="00157A4B">
        <w:rPr>
          <w:rFonts w:ascii="Times New Roman" w:hAnsi="Times New Roman" w:cs="Times New Roman"/>
          <w:color w:val="auto"/>
          <w:sz w:val="28"/>
          <w:szCs w:val="28"/>
          <w:lang w:val="en-US"/>
        </w:rPr>
        <w:t>.</w:t>
      </w:r>
    </w:p>
    <w:p w14:paraId="3C7B6BBA" w14:textId="6B659491" w:rsidR="003A435A" w:rsidRPr="00157A4B" w:rsidRDefault="002A6CBF" w:rsidP="00AB1931">
      <w:pPr>
        <w:pStyle w:val="BodyText"/>
        <w:tabs>
          <w:tab w:val="left" w:pos="685"/>
        </w:tabs>
        <w:spacing w:before="40" w:after="20" w:line="259" w:lineRule="auto"/>
        <w:ind w:firstLine="720"/>
        <w:jc w:val="both"/>
        <w:rPr>
          <w:color w:val="auto"/>
          <w:sz w:val="28"/>
          <w:szCs w:val="28"/>
          <w:lang w:val="en-US"/>
        </w:rPr>
      </w:pPr>
      <w:r w:rsidRPr="00157A4B">
        <w:rPr>
          <w:color w:val="auto"/>
          <w:sz w:val="28"/>
          <w:szCs w:val="28"/>
        </w:rPr>
        <w:t xml:space="preserve">Thực hiện </w:t>
      </w:r>
      <w:r w:rsidR="0096033B" w:rsidRPr="00157A4B">
        <w:rPr>
          <w:color w:val="auto"/>
          <w:sz w:val="28"/>
          <w:szCs w:val="28"/>
          <w:lang w:val="en-US"/>
        </w:rPr>
        <w:t xml:space="preserve">nhiệm vụ </w:t>
      </w:r>
      <w:r w:rsidRPr="00157A4B">
        <w:rPr>
          <w:color w:val="auto"/>
          <w:sz w:val="28"/>
          <w:szCs w:val="28"/>
        </w:rPr>
        <w:t xml:space="preserve">chủ trì </w:t>
      </w:r>
      <w:r w:rsidR="0096033B" w:rsidRPr="00157A4B">
        <w:rPr>
          <w:color w:val="auto"/>
          <w:sz w:val="28"/>
          <w:szCs w:val="28"/>
          <w:lang w:val="en-US"/>
        </w:rPr>
        <w:t xml:space="preserve">tổ chức </w:t>
      </w:r>
      <w:r w:rsidRPr="00157A4B">
        <w:rPr>
          <w:color w:val="auto"/>
          <w:sz w:val="28"/>
          <w:szCs w:val="28"/>
        </w:rPr>
        <w:t>soạn thảo văn bản triển khai thi hành Luật Thủ đô</w:t>
      </w:r>
      <w:r w:rsidR="00AD195F" w:rsidRPr="00157A4B">
        <w:rPr>
          <w:color w:val="auto"/>
          <w:sz w:val="28"/>
          <w:szCs w:val="28"/>
          <w:lang w:val="en-US"/>
        </w:rPr>
        <w:t xml:space="preserve"> năm 2026</w:t>
      </w:r>
      <w:r w:rsidRPr="00157A4B">
        <w:rPr>
          <w:color w:val="auto"/>
          <w:sz w:val="28"/>
          <w:szCs w:val="28"/>
        </w:rPr>
        <w:t xml:space="preserve"> thuộc thẩm quyền của HĐND Thành phố và quy định của Luật Ban hành văn bản quy phạm pháp luật, </w:t>
      </w:r>
      <w:r w:rsidR="0096033B" w:rsidRPr="00157A4B">
        <w:rPr>
          <w:color w:val="auto"/>
          <w:sz w:val="28"/>
          <w:szCs w:val="28"/>
          <w:lang w:val="en-US"/>
        </w:rPr>
        <w:t>UBND Thành phố</w:t>
      </w:r>
      <w:r w:rsidRPr="00157A4B">
        <w:rPr>
          <w:color w:val="auto"/>
          <w:sz w:val="28"/>
          <w:szCs w:val="28"/>
        </w:rPr>
        <w:t xml:space="preserve"> kính trình </w:t>
      </w:r>
      <w:r w:rsidR="0096033B" w:rsidRPr="00157A4B">
        <w:rPr>
          <w:color w:val="auto"/>
          <w:sz w:val="28"/>
          <w:szCs w:val="28"/>
          <w:lang w:val="en-US"/>
        </w:rPr>
        <w:t>HĐND</w:t>
      </w:r>
      <w:r w:rsidRPr="00157A4B">
        <w:rPr>
          <w:color w:val="auto"/>
          <w:sz w:val="28"/>
          <w:szCs w:val="28"/>
        </w:rPr>
        <w:t xml:space="preserve"> Thành phố </w:t>
      </w:r>
      <w:r w:rsidR="0096033B" w:rsidRPr="00157A4B">
        <w:rPr>
          <w:color w:val="auto"/>
          <w:sz w:val="28"/>
          <w:szCs w:val="28"/>
          <w:lang w:val="en-US"/>
        </w:rPr>
        <w:t>dự thảo</w:t>
      </w:r>
      <w:r w:rsidRPr="00157A4B">
        <w:rPr>
          <w:color w:val="auto"/>
          <w:sz w:val="28"/>
          <w:szCs w:val="28"/>
        </w:rPr>
        <w:t xml:space="preserve"> Nghị quyết về “</w:t>
      </w:r>
      <w:r w:rsidR="00AB1931" w:rsidRPr="00157A4B">
        <w:rPr>
          <w:color w:val="auto"/>
          <w:sz w:val="28"/>
          <w:szCs w:val="28"/>
          <w:lang w:val="en-US"/>
        </w:rPr>
        <w:t>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w:t>
      </w:r>
      <w:r w:rsidRPr="00157A4B">
        <w:rPr>
          <w:color w:val="auto"/>
          <w:sz w:val="28"/>
          <w:szCs w:val="28"/>
        </w:rPr>
        <w:t xml:space="preserve">” để thực hiện điểm </w:t>
      </w:r>
      <w:r w:rsidRPr="00157A4B">
        <w:rPr>
          <w:color w:val="auto"/>
          <w:sz w:val="28"/>
          <w:szCs w:val="28"/>
          <w:lang w:val="en-US"/>
        </w:rPr>
        <w:t>g</w:t>
      </w:r>
      <w:r w:rsidRPr="00157A4B">
        <w:rPr>
          <w:color w:val="auto"/>
          <w:sz w:val="28"/>
          <w:szCs w:val="28"/>
        </w:rPr>
        <w:t xml:space="preserve"> khoản </w:t>
      </w:r>
      <w:r w:rsidRPr="00157A4B">
        <w:rPr>
          <w:color w:val="auto"/>
          <w:sz w:val="28"/>
          <w:szCs w:val="28"/>
          <w:lang w:val="en-US"/>
        </w:rPr>
        <w:t>1</w:t>
      </w:r>
      <w:r w:rsidRPr="00157A4B">
        <w:rPr>
          <w:color w:val="auto"/>
          <w:sz w:val="28"/>
          <w:szCs w:val="28"/>
        </w:rPr>
        <w:t xml:space="preserve"> Điều </w:t>
      </w:r>
      <w:r w:rsidRPr="00157A4B">
        <w:rPr>
          <w:color w:val="auto"/>
          <w:sz w:val="28"/>
          <w:szCs w:val="28"/>
          <w:lang w:val="en-US"/>
        </w:rPr>
        <w:t>13</w:t>
      </w:r>
      <w:r w:rsidRPr="00157A4B">
        <w:rPr>
          <w:color w:val="auto"/>
          <w:sz w:val="28"/>
          <w:szCs w:val="28"/>
        </w:rPr>
        <w:t xml:space="preserve"> Luật Thủ đô</w:t>
      </w:r>
      <w:r w:rsidR="00AD195F" w:rsidRPr="00157A4B">
        <w:rPr>
          <w:color w:val="auto"/>
          <w:sz w:val="28"/>
          <w:szCs w:val="28"/>
          <w:lang w:val="en-US"/>
        </w:rPr>
        <w:t xml:space="preserve"> năm 2026</w:t>
      </w:r>
      <w:r w:rsidRPr="00157A4B">
        <w:rPr>
          <w:color w:val="auto"/>
          <w:sz w:val="28"/>
          <w:szCs w:val="28"/>
        </w:rPr>
        <w:t>, với những nội dung sau:</w:t>
      </w:r>
    </w:p>
    <w:p w14:paraId="65E0963C" w14:textId="2AB6EFFF" w:rsidR="003A435A" w:rsidRPr="00157A4B" w:rsidRDefault="008752FA" w:rsidP="00731C22">
      <w:pPr>
        <w:spacing w:before="40" w:after="20" w:line="259" w:lineRule="auto"/>
        <w:ind w:firstLine="720"/>
        <w:jc w:val="both"/>
        <w:rPr>
          <w:rFonts w:ascii="Times New Roman" w:hAnsi="Times New Roman" w:cs="Times New Roman"/>
          <w:b/>
          <w:color w:val="auto"/>
          <w:sz w:val="26"/>
          <w:szCs w:val="26"/>
          <w:lang w:eastAsia="zh-CN"/>
        </w:rPr>
      </w:pPr>
      <w:bookmarkStart w:id="1" w:name="_Hlk186035687"/>
      <w:bookmarkStart w:id="2" w:name="_Hlk186037248"/>
      <w:r w:rsidRPr="00157A4B">
        <w:rPr>
          <w:rFonts w:ascii="Times New Roman" w:hAnsi="Times New Roman" w:cs="Times New Roman"/>
          <w:b/>
          <w:color w:val="auto"/>
          <w:sz w:val="26"/>
          <w:szCs w:val="26"/>
          <w:lang w:eastAsia="zh-CN"/>
        </w:rPr>
        <w:t xml:space="preserve">I. </w:t>
      </w:r>
      <w:r w:rsidR="00FA3697" w:rsidRPr="00157A4B">
        <w:rPr>
          <w:rFonts w:ascii="Times New Roman" w:hAnsi="Times New Roman" w:cs="Times New Roman"/>
          <w:b/>
          <w:color w:val="auto"/>
          <w:sz w:val="26"/>
          <w:szCs w:val="26"/>
          <w:lang w:eastAsia="zh-CN"/>
        </w:rPr>
        <w:t>SỰ CẦN THIẾT XÂY DỰNG CHÍNH SÁCH</w:t>
      </w:r>
    </w:p>
    <w:p w14:paraId="73F06990" w14:textId="13D0048A" w:rsidR="003A435A" w:rsidRPr="00157A4B" w:rsidRDefault="008752FA" w:rsidP="00A637ED">
      <w:pPr>
        <w:tabs>
          <w:tab w:val="left" w:pos="567"/>
        </w:tabs>
        <w:spacing w:before="20" w:after="20" w:line="259" w:lineRule="auto"/>
        <w:ind w:firstLine="720"/>
        <w:jc w:val="both"/>
        <w:rPr>
          <w:rFonts w:ascii="Times New Roman" w:hAnsi="Times New Roman" w:cs="Times New Roman"/>
          <w:b/>
          <w:bCs/>
          <w:color w:val="auto"/>
          <w:sz w:val="28"/>
          <w:szCs w:val="28"/>
        </w:rPr>
      </w:pPr>
      <w:bookmarkStart w:id="3" w:name="_Hlk186445240"/>
      <w:bookmarkEnd w:id="1"/>
      <w:r w:rsidRPr="00157A4B">
        <w:rPr>
          <w:rFonts w:ascii="Times New Roman" w:hAnsi="Times New Roman" w:cs="Times New Roman"/>
          <w:b/>
          <w:bCs/>
          <w:color w:val="auto"/>
          <w:sz w:val="28"/>
          <w:szCs w:val="28"/>
        </w:rPr>
        <w:t xml:space="preserve">1. Cơ sở </w:t>
      </w:r>
      <w:r w:rsidR="00FA3697" w:rsidRPr="00157A4B">
        <w:rPr>
          <w:rFonts w:ascii="Times New Roman" w:hAnsi="Times New Roman" w:cs="Times New Roman"/>
          <w:b/>
          <w:bCs/>
          <w:color w:val="auto"/>
          <w:sz w:val="28"/>
          <w:szCs w:val="28"/>
          <w:lang w:val="en-US"/>
        </w:rPr>
        <w:t xml:space="preserve">chính trị, </w:t>
      </w:r>
      <w:r w:rsidRPr="00157A4B">
        <w:rPr>
          <w:rFonts w:ascii="Times New Roman" w:hAnsi="Times New Roman" w:cs="Times New Roman"/>
          <w:b/>
          <w:bCs/>
          <w:color w:val="auto"/>
          <w:sz w:val="28"/>
          <w:szCs w:val="28"/>
        </w:rPr>
        <w:t>pháp lý:</w:t>
      </w:r>
    </w:p>
    <w:p w14:paraId="62470AB8" w14:textId="199EE290" w:rsidR="00CC338B" w:rsidRPr="00157A4B" w:rsidRDefault="00CC338B" w:rsidP="00A637ED">
      <w:pPr>
        <w:spacing w:before="20" w:after="20" w:line="259" w:lineRule="auto"/>
        <w:ind w:firstLine="720"/>
        <w:jc w:val="both"/>
        <w:rPr>
          <w:rFonts w:ascii="Times New Roman" w:hAnsi="Times New Roman" w:cs="Times New Roman"/>
          <w:color w:val="auto"/>
          <w:sz w:val="28"/>
          <w:szCs w:val="28"/>
        </w:rPr>
      </w:pPr>
      <w:bookmarkStart w:id="4" w:name="_Hlk190262493"/>
      <w:r w:rsidRPr="00157A4B">
        <w:rPr>
          <w:rFonts w:ascii="Times New Roman" w:hAnsi="Times New Roman" w:cs="Times New Roman"/>
          <w:color w:val="auto"/>
          <w:sz w:val="28"/>
          <w:szCs w:val="28"/>
        </w:rPr>
        <w:t>- Căn cứ Luật Tổ chức chính quyền địa phương ngày 16 tháng 06 năm 2025;</w:t>
      </w:r>
    </w:p>
    <w:p w14:paraId="5A73107B" w14:textId="44BD2810" w:rsidR="00CC338B" w:rsidRPr="00157A4B" w:rsidRDefault="00CC338B" w:rsidP="00A637ED">
      <w:pPr>
        <w:spacing w:before="20" w:after="20" w:line="259" w:lineRule="auto"/>
        <w:ind w:firstLine="720"/>
        <w:jc w:val="both"/>
        <w:rPr>
          <w:rFonts w:ascii="Times New Roman" w:hAnsi="Times New Roman" w:cs="Times New Roman"/>
          <w:color w:val="auto"/>
          <w:spacing w:val="4"/>
          <w:sz w:val="28"/>
          <w:szCs w:val="28"/>
        </w:rPr>
      </w:pPr>
      <w:r w:rsidRPr="00157A4B">
        <w:rPr>
          <w:rFonts w:ascii="Times New Roman" w:hAnsi="Times New Roman" w:cs="Times New Roman"/>
          <w:color w:val="auto"/>
          <w:spacing w:val="4"/>
          <w:sz w:val="28"/>
          <w:szCs w:val="28"/>
        </w:rPr>
        <w:t>- Căn cứ Luật Ban hành văn bản quy phạm pháp luật ngày 19 tháng 02 năm 2025;</w:t>
      </w:r>
    </w:p>
    <w:p w14:paraId="0B4C1E25" w14:textId="2B52551E" w:rsidR="00CC338B" w:rsidRPr="00157A4B" w:rsidRDefault="00CC338B" w:rsidP="00A637ED">
      <w:pPr>
        <w:spacing w:before="20" w:after="20" w:line="259" w:lineRule="auto"/>
        <w:ind w:firstLine="720"/>
        <w:jc w:val="both"/>
        <w:rPr>
          <w:rFonts w:ascii="Times New Roman" w:hAnsi="Times New Roman" w:cs="Times New Roman"/>
          <w:color w:val="auto"/>
          <w:sz w:val="28"/>
          <w:szCs w:val="28"/>
        </w:rPr>
      </w:pPr>
      <w:r w:rsidRPr="00157A4B">
        <w:rPr>
          <w:rFonts w:ascii="Times New Roman" w:hAnsi="Times New Roman" w:cs="Times New Roman"/>
          <w:color w:val="auto"/>
          <w:sz w:val="28"/>
          <w:szCs w:val="28"/>
        </w:rPr>
        <w:t>- Căn cứ Luật Đường bộ ngày 27 tháng 6 năm 2024;</w:t>
      </w:r>
    </w:p>
    <w:p w14:paraId="022D34A8" w14:textId="3629102B" w:rsidR="00CC338B" w:rsidRPr="00157A4B" w:rsidRDefault="00CC338B" w:rsidP="00A637ED">
      <w:pPr>
        <w:spacing w:before="20" w:after="20" w:line="259" w:lineRule="auto"/>
        <w:ind w:firstLine="720"/>
        <w:jc w:val="both"/>
        <w:rPr>
          <w:rFonts w:ascii="Times New Roman" w:hAnsi="Times New Roman" w:cs="Times New Roman"/>
          <w:color w:val="auto"/>
          <w:sz w:val="28"/>
          <w:szCs w:val="28"/>
        </w:rPr>
      </w:pPr>
      <w:r w:rsidRPr="00157A4B">
        <w:rPr>
          <w:rFonts w:ascii="Times New Roman" w:hAnsi="Times New Roman" w:cs="Times New Roman"/>
          <w:color w:val="auto"/>
          <w:sz w:val="28"/>
          <w:szCs w:val="28"/>
        </w:rPr>
        <w:t>- Căn cứ Luật Trật tự, an toàn giao thông đường bộ ngày 27 tháng 6 năm 2024;</w:t>
      </w:r>
    </w:p>
    <w:p w14:paraId="1B49C1E3" w14:textId="58A19738" w:rsidR="00CC338B" w:rsidRPr="00157A4B" w:rsidRDefault="00CC338B" w:rsidP="00A637ED">
      <w:pPr>
        <w:spacing w:before="20" w:after="20" w:line="259" w:lineRule="auto"/>
        <w:ind w:firstLine="720"/>
        <w:jc w:val="both"/>
        <w:rPr>
          <w:rFonts w:ascii="Times New Roman" w:hAnsi="Times New Roman" w:cs="Times New Roman"/>
          <w:color w:val="auto"/>
          <w:sz w:val="28"/>
          <w:szCs w:val="28"/>
        </w:rPr>
      </w:pPr>
      <w:r w:rsidRPr="00157A4B">
        <w:rPr>
          <w:rFonts w:ascii="Times New Roman" w:hAnsi="Times New Roman" w:cs="Times New Roman"/>
          <w:color w:val="auto"/>
          <w:sz w:val="28"/>
          <w:szCs w:val="28"/>
        </w:rPr>
        <w:t xml:space="preserve">- Căn cứ </w:t>
      </w:r>
      <w:r w:rsidR="002A6CBF" w:rsidRPr="00157A4B">
        <w:rPr>
          <w:rFonts w:ascii="Times New Roman" w:hAnsi="Times New Roman" w:cs="Times New Roman"/>
          <w:color w:val="auto"/>
          <w:sz w:val="28"/>
          <w:szCs w:val="28"/>
        </w:rPr>
        <w:t xml:space="preserve">điểm g khoản 1 Điều 13 Luật Thủ đô </w:t>
      </w:r>
      <w:r w:rsidRPr="00157A4B">
        <w:rPr>
          <w:rFonts w:ascii="Times New Roman" w:hAnsi="Times New Roman" w:cs="Times New Roman"/>
          <w:color w:val="auto"/>
          <w:sz w:val="28"/>
          <w:szCs w:val="28"/>
        </w:rPr>
        <w:t xml:space="preserve">ngày </w:t>
      </w:r>
      <w:r w:rsidR="00DF713B" w:rsidRPr="00157A4B">
        <w:rPr>
          <w:rFonts w:ascii="Times New Roman" w:hAnsi="Times New Roman" w:cs="Times New Roman"/>
          <w:color w:val="auto"/>
          <w:sz w:val="28"/>
          <w:szCs w:val="28"/>
          <w:lang w:val="en-US"/>
        </w:rPr>
        <w:t>23</w:t>
      </w:r>
      <w:r w:rsidR="00DF713B" w:rsidRPr="00157A4B">
        <w:rPr>
          <w:rFonts w:ascii="Times New Roman" w:hAnsi="Times New Roman" w:cs="Times New Roman"/>
          <w:color w:val="auto"/>
          <w:sz w:val="28"/>
          <w:szCs w:val="28"/>
        </w:rPr>
        <w:t xml:space="preserve"> tháng </w:t>
      </w:r>
      <w:r w:rsidR="00DF713B" w:rsidRPr="00157A4B">
        <w:rPr>
          <w:rFonts w:ascii="Times New Roman" w:hAnsi="Times New Roman" w:cs="Times New Roman"/>
          <w:color w:val="auto"/>
          <w:sz w:val="28"/>
          <w:szCs w:val="28"/>
          <w:lang w:val="en-US"/>
        </w:rPr>
        <w:t>4</w:t>
      </w:r>
      <w:r w:rsidRPr="00157A4B">
        <w:rPr>
          <w:rFonts w:ascii="Times New Roman" w:hAnsi="Times New Roman" w:cs="Times New Roman"/>
          <w:color w:val="auto"/>
          <w:sz w:val="28"/>
          <w:szCs w:val="28"/>
        </w:rPr>
        <w:t xml:space="preserve"> năm 202</w:t>
      </w:r>
      <w:r w:rsidR="00DF713B" w:rsidRPr="00157A4B">
        <w:rPr>
          <w:rFonts w:ascii="Times New Roman" w:hAnsi="Times New Roman" w:cs="Times New Roman"/>
          <w:color w:val="auto"/>
          <w:sz w:val="28"/>
          <w:szCs w:val="28"/>
          <w:lang w:val="en-US"/>
        </w:rPr>
        <w:t>6</w:t>
      </w:r>
      <w:r w:rsidRPr="00157A4B">
        <w:rPr>
          <w:rFonts w:ascii="Times New Roman" w:hAnsi="Times New Roman" w:cs="Times New Roman"/>
          <w:color w:val="auto"/>
          <w:sz w:val="28"/>
          <w:szCs w:val="28"/>
        </w:rPr>
        <w:t xml:space="preserve">; </w:t>
      </w:r>
    </w:p>
    <w:p w14:paraId="6D547538" w14:textId="1428C302" w:rsidR="00CC338B" w:rsidRPr="00157A4B" w:rsidRDefault="00CC338B" w:rsidP="00A637ED">
      <w:pPr>
        <w:spacing w:before="20" w:after="20" w:line="259" w:lineRule="auto"/>
        <w:ind w:firstLine="720"/>
        <w:jc w:val="both"/>
        <w:rPr>
          <w:rFonts w:ascii="Times New Roman" w:hAnsi="Times New Roman" w:cs="Times New Roman"/>
          <w:color w:val="auto"/>
          <w:sz w:val="28"/>
          <w:szCs w:val="28"/>
          <w:lang w:val="en-US"/>
        </w:rPr>
      </w:pPr>
      <w:r w:rsidRPr="00157A4B">
        <w:rPr>
          <w:rFonts w:ascii="Times New Roman" w:hAnsi="Times New Roman" w:cs="Times New Roman"/>
          <w:color w:val="auto"/>
          <w:sz w:val="28"/>
          <w:szCs w:val="28"/>
        </w:rPr>
        <w:t>- Căn cứ Luật Phí và lệ phí ngày 25</w:t>
      </w:r>
      <w:r w:rsidR="00277609" w:rsidRPr="00157A4B">
        <w:rPr>
          <w:rFonts w:ascii="Times New Roman" w:hAnsi="Times New Roman" w:cs="Times New Roman"/>
          <w:color w:val="auto"/>
          <w:sz w:val="28"/>
          <w:szCs w:val="28"/>
          <w:lang w:val="en-US"/>
        </w:rPr>
        <w:t xml:space="preserve"> tháng </w:t>
      </w:r>
      <w:r w:rsidRPr="00157A4B">
        <w:rPr>
          <w:rFonts w:ascii="Times New Roman" w:hAnsi="Times New Roman" w:cs="Times New Roman"/>
          <w:color w:val="auto"/>
          <w:sz w:val="28"/>
          <w:szCs w:val="28"/>
        </w:rPr>
        <w:t>11</w:t>
      </w:r>
      <w:r w:rsidR="00277609" w:rsidRPr="00157A4B">
        <w:rPr>
          <w:rFonts w:ascii="Times New Roman" w:hAnsi="Times New Roman" w:cs="Times New Roman"/>
          <w:color w:val="auto"/>
          <w:sz w:val="28"/>
          <w:szCs w:val="28"/>
          <w:lang w:val="en-US"/>
        </w:rPr>
        <w:t xml:space="preserve"> năm </w:t>
      </w:r>
      <w:r w:rsidRPr="00157A4B">
        <w:rPr>
          <w:rFonts w:ascii="Times New Roman" w:hAnsi="Times New Roman" w:cs="Times New Roman"/>
          <w:color w:val="auto"/>
          <w:sz w:val="28"/>
          <w:szCs w:val="28"/>
        </w:rPr>
        <w:t>2015;</w:t>
      </w:r>
    </w:p>
    <w:p w14:paraId="2179A782" w14:textId="4834C3C4" w:rsidR="00277609" w:rsidRPr="00157A4B" w:rsidRDefault="00277609" w:rsidP="00A637ED">
      <w:pPr>
        <w:spacing w:before="20" w:after="20" w:line="259" w:lineRule="auto"/>
        <w:ind w:firstLine="720"/>
        <w:jc w:val="both"/>
        <w:rPr>
          <w:rFonts w:ascii="Times New Roman" w:hAnsi="Times New Roman" w:cs="Times New Roman"/>
          <w:color w:val="auto"/>
          <w:sz w:val="28"/>
          <w:szCs w:val="28"/>
          <w:lang w:val="en-US"/>
        </w:rPr>
      </w:pPr>
      <w:r w:rsidRPr="00157A4B">
        <w:rPr>
          <w:rFonts w:ascii="Times New Roman" w:hAnsi="Times New Roman" w:cs="Times New Roman"/>
          <w:color w:val="auto"/>
          <w:sz w:val="28"/>
          <w:szCs w:val="28"/>
        </w:rPr>
        <w:t>- Căn cứ Luật Bảo vệ Môi trường ngày 17 tháng 11 năm 2020</w:t>
      </w:r>
      <w:r w:rsidRPr="00157A4B">
        <w:rPr>
          <w:rFonts w:ascii="Times New Roman" w:hAnsi="Times New Roman" w:cs="Times New Roman"/>
          <w:color w:val="auto"/>
          <w:sz w:val="28"/>
          <w:szCs w:val="28"/>
          <w:lang w:val="en-US"/>
        </w:rPr>
        <w:t xml:space="preserve"> đã được sửa đổi, bổ sung một số điều theo Luật số 11/2022/QH15, Luật số 16/2023/QH15, Luật số 18/2023/QH15, Luật số 47/2024/QH15 và Luật số 54/2024/QH15;</w:t>
      </w:r>
    </w:p>
    <w:p w14:paraId="03D035C4" w14:textId="14F1154B" w:rsidR="003A435A" w:rsidRPr="00157A4B" w:rsidRDefault="007C1341" w:rsidP="00A637ED">
      <w:pPr>
        <w:spacing w:before="20" w:after="20" w:line="259" w:lineRule="auto"/>
        <w:ind w:firstLine="720"/>
        <w:jc w:val="both"/>
        <w:rPr>
          <w:rFonts w:ascii="Times New Roman" w:eastAsia="Times New Roman" w:hAnsi="Times New Roman" w:cs="Times New Roman"/>
          <w:color w:val="auto"/>
          <w:sz w:val="28"/>
          <w:szCs w:val="28"/>
        </w:rPr>
      </w:pPr>
      <w:r w:rsidRPr="00157A4B">
        <w:rPr>
          <w:rFonts w:ascii="Times New Roman" w:eastAsia="Times New Roman" w:hAnsi="Times New Roman" w:cs="Times New Roman"/>
          <w:color w:val="auto"/>
          <w:sz w:val="28"/>
          <w:szCs w:val="28"/>
        </w:rPr>
        <w:t xml:space="preserve">- </w:t>
      </w:r>
      <w:r w:rsidR="00D117C4" w:rsidRPr="00157A4B">
        <w:rPr>
          <w:rFonts w:ascii="Times New Roman" w:eastAsia="Times New Roman" w:hAnsi="Times New Roman" w:cs="Times New Roman"/>
          <w:color w:val="auto"/>
          <w:sz w:val="28"/>
          <w:szCs w:val="28"/>
          <w:lang w:val="en-US"/>
        </w:rPr>
        <w:t xml:space="preserve">Căn cứ </w:t>
      </w:r>
      <w:r w:rsidR="008752FA" w:rsidRPr="00157A4B">
        <w:rPr>
          <w:rFonts w:ascii="Times New Roman" w:eastAsia="Times New Roman" w:hAnsi="Times New Roman" w:cs="Times New Roman"/>
          <w:color w:val="auto"/>
          <w:sz w:val="28"/>
          <w:szCs w:val="28"/>
        </w:rPr>
        <w:t>Nghị định số 165/2024/</w:t>
      </w:r>
      <w:r w:rsidR="008752FA" w:rsidRPr="00157A4B">
        <w:rPr>
          <w:rFonts w:ascii="Times New Roman" w:hAnsi="Times New Roman" w:cs="Times New Roman"/>
          <w:color w:val="auto"/>
          <w:sz w:val="28"/>
          <w:szCs w:val="28"/>
        </w:rPr>
        <w:t xml:space="preserve">NĐ-CP ngày 26/12/2024 của Chính phủ </w:t>
      </w:r>
      <w:r w:rsidR="008752FA" w:rsidRPr="00157A4B">
        <w:rPr>
          <w:rFonts w:ascii="Times New Roman" w:eastAsia="Times New Roman" w:hAnsi="Times New Roman" w:cs="Times New Roman"/>
          <w:color w:val="auto"/>
          <w:sz w:val="28"/>
          <w:szCs w:val="28"/>
        </w:rPr>
        <w:t>quy định chi tiết, hướng dẫn thi hành một số điều của </w:t>
      </w:r>
      <w:hyperlink r:id="rId9" w:tgtFrame="_blank" w:history="1">
        <w:r w:rsidR="008752FA" w:rsidRPr="00157A4B">
          <w:rPr>
            <w:rStyle w:val="Hyperlink"/>
            <w:rFonts w:ascii="Times New Roman" w:eastAsia="Times New Roman" w:hAnsi="Times New Roman" w:cs="Times New Roman"/>
            <w:color w:val="auto"/>
            <w:sz w:val="28"/>
            <w:szCs w:val="28"/>
            <w:u w:val="none"/>
          </w:rPr>
          <w:t>Luật Đường bộ</w:t>
        </w:r>
      </w:hyperlink>
      <w:r w:rsidR="008752FA" w:rsidRPr="00157A4B">
        <w:rPr>
          <w:rFonts w:ascii="Times New Roman" w:eastAsia="Times New Roman" w:hAnsi="Times New Roman" w:cs="Times New Roman"/>
          <w:color w:val="auto"/>
          <w:sz w:val="28"/>
          <w:szCs w:val="28"/>
        </w:rPr>
        <w:t> và Điều 77 Luật Trật tự, an toàn giao thông đường bộ;</w:t>
      </w:r>
    </w:p>
    <w:p w14:paraId="65AB5207" w14:textId="0489E120" w:rsidR="003A435A" w:rsidRPr="00157A4B" w:rsidRDefault="008752FA" w:rsidP="00731C22">
      <w:pPr>
        <w:spacing w:before="40" w:after="20" w:line="259" w:lineRule="auto"/>
        <w:ind w:firstLine="720"/>
        <w:jc w:val="both"/>
        <w:rPr>
          <w:rFonts w:ascii="Times New Roman" w:eastAsia="Times New Roman" w:hAnsi="Times New Roman" w:cs="Times New Roman"/>
          <w:color w:val="auto"/>
          <w:spacing w:val="-2"/>
          <w:sz w:val="28"/>
          <w:szCs w:val="28"/>
        </w:rPr>
      </w:pPr>
      <w:r w:rsidRPr="00157A4B">
        <w:rPr>
          <w:rFonts w:ascii="Times New Roman" w:eastAsia="Times New Roman" w:hAnsi="Times New Roman" w:cs="Times New Roman"/>
          <w:color w:val="auto"/>
          <w:spacing w:val="-2"/>
          <w:sz w:val="28"/>
          <w:szCs w:val="28"/>
        </w:rPr>
        <w:lastRenderedPageBreak/>
        <w:t xml:space="preserve">- </w:t>
      </w:r>
      <w:r w:rsidR="00D117C4" w:rsidRPr="00157A4B">
        <w:rPr>
          <w:rFonts w:ascii="Times New Roman" w:eastAsia="Times New Roman" w:hAnsi="Times New Roman" w:cs="Times New Roman"/>
          <w:color w:val="auto"/>
          <w:spacing w:val="-2"/>
          <w:sz w:val="28"/>
          <w:szCs w:val="28"/>
          <w:lang w:val="en-US"/>
        </w:rPr>
        <w:t xml:space="preserve">Căn cứ </w:t>
      </w:r>
      <w:r w:rsidRPr="00157A4B">
        <w:rPr>
          <w:rFonts w:ascii="Times New Roman" w:eastAsia="Times New Roman" w:hAnsi="Times New Roman" w:cs="Times New Roman"/>
          <w:color w:val="auto"/>
          <w:spacing w:val="-2"/>
          <w:sz w:val="28"/>
          <w:szCs w:val="28"/>
        </w:rPr>
        <w:t>Nghị định số 151/2024/</w:t>
      </w:r>
      <w:r w:rsidRPr="00157A4B">
        <w:rPr>
          <w:rFonts w:ascii="Times New Roman" w:hAnsi="Times New Roman" w:cs="Times New Roman"/>
          <w:color w:val="auto"/>
          <w:spacing w:val="-2"/>
          <w:sz w:val="28"/>
          <w:szCs w:val="28"/>
        </w:rPr>
        <w:t xml:space="preserve">NĐ-CP ngày 15/11/2024 của Chính phủ </w:t>
      </w:r>
      <w:r w:rsidRPr="00157A4B">
        <w:rPr>
          <w:rFonts w:ascii="Times New Roman" w:eastAsia="Times New Roman" w:hAnsi="Times New Roman" w:cs="Times New Roman"/>
          <w:color w:val="auto"/>
          <w:spacing w:val="-2"/>
          <w:sz w:val="28"/>
          <w:szCs w:val="28"/>
        </w:rPr>
        <w:t>quy định chi tiết một số điều và biện pháp thi hành Luật Trật tự, an toàn giao thông đường bộ;</w:t>
      </w:r>
      <w:bookmarkEnd w:id="4"/>
    </w:p>
    <w:p w14:paraId="6D57E84A" w14:textId="1DD224AF" w:rsidR="00D117C4" w:rsidRPr="00157A4B" w:rsidRDefault="00D117C4" w:rsidP="00D117C4">
      <w:pPr>
        <w:spacing w:before="40" w:after="20" w:line="259" w:lineRule="auto"/>
        <w:ind w:firstLine="720"/>
        <w:jc w:val="both"/>
        <w:rPr>
          <w:rFonts w:ascii="Times New Roman" w:eastAsia="Times New Roman" w:hAnsi="Times New Roman" w:cs="Times New Roman"/>
          <w:color w:val="auto"/>
          <w:spacing w:val="-2"/>
          <w:sz w:val="28"/>
          <w:szCs w:val="28"/>
        </w:rPr>
      </w:pP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Căn cứ Nghị định số 78/2025/NĐ-CP ngày 01/4/2025 của Chính phủ quy</w:t>
      </w: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định chi tiết một số điều và biện pháp để tổ chức, hướng dẫn thi hành Luật Ban</w:t>
      </w: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hành văn bản quy phạm pháp luật;</w:t>
      </w:r>
    </w:p>
    <w:p w14:paraId="7C7F6545" w14:textId="40F8303F" w:rsidR="00D117C4" w:rsidRPr="00157A4B" w:rsidRDefault="00D117C4" w:rsidP="00D117C4">
      <w:pPr>
        <w:spacing w:before="40" w:after="20" w:line="259" w:lineRule="auto"/>
        <w:ind w:firstLine="720"/>
        <w:jc w:val="both"/>
        <w:rPr>
          <w:rFonts w:ascii="Times New Roman" w:eastAsia="Times New Roman" w:hAnsi="Times New Roman" w:cs="Times New Roman"/>
          <w:color w:val="auto"/>
          <w:spacing w:val="-2"/>
          <w:sz w:val="28"/>
          <w:szCs w:val="28"/>
        </w:rPr>
      </w:pPr>
      <w:r w:rsidRPr="00157A4B">
        <w:rPr>
          <w:rFonts w:ascii="Times New Roman" w:eastAsia="Times New Roman" w:hAnsi="Times New Roman" w:cs="Times New Roman"/>
          <w:color w:val="auto"/>
          <w:spacing w:val="-2"/>
          <w:sz w:val="28"/>
          <w:szCs w:val="28"/>
        </w:rPr>
        <w:t>- Căn cứ Nghị định số 187/2025/NĐ-CP ngày 01/7/2025 của Chính phủ sửa</w:t>
      </w: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đổi, bổ sung một số điều của Nghị định số 78/2025/NĐ-CP ngày 01 tháng 4 năm</w:t>
      </w: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2025 của Chính phủ quy định chi tiết một số điều và biện pháp để tổ chức, hướng</w:t>
      </w: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dẫn thi hành Luật Ban hành văn bản quy phạm pháp luật và Nghị định số</w:t>
      </w: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79/2025/NĐ-CP ngày 01 tháng 4 năm 2025 của Chính phủ về kiểm tra, rà soát, hệ</w:t>
      </w:r>
      <w:r w:rsidRPr="00157A4B">
        <w:rPr>
          <w:rFonts w:ascii="Times New Roman" w:eastAsia="Times New Roman" w:hAnsi="Times New Roman" w:cs="Times New Roman"/>
          <w:color w:val="auto"/>
          <w:spacing w:val="-2"/>
          <w:sz w:val="28"/>
          <w:szCs w:val="28"/>
          <w:lang w:val="en-US"/>
        </w:rPr>
        <w:t xml:space="preserve"> </w:t>
      </w:r>
      <w:r w:rsidRPr="00157A4B">
        <w:rPr>
          <w:rFonts w:ascii="Times New Roman" w:eastAsia="Times New Roman" w:hAnsi="Times New Roman" w:cs="Times New Roman"/>
          <w:color w:val="auto"/>
          <w:spacing w:val="-2"/>
          <w:sz w:val="28"/>
          <w:szCs w:val="28"/>
        </w:rPr>
        <w:t>thống hóa và xử lý văn bản quy phạm pháp luật.</w:t>
      </w:r>
    </w:p>
    <w:bookmarkEnd w:id="3"/>
    <w:p w14:paraId="1ACEFF82" w14:textId="120E7946" w:rsidR="003A435A" w:rsidRPr="00157A4B" w:rsidRDefault="008752FA" w:rsidP="00731C22">
      <w:pPr>
        <w:shd w:val="clear" w:color="auto" w:fill="FFFFFF"/>
        <w:spacing w:before="40" w:after="20" w:line="259" w:lineRule="auto"/>
        <w:ind w:firstLine="720"/>
        <w:jc w:val="both"/>
        <w:rPr>
          <w:rFonts w:ascii="Times New Roman" w:hAnsi="Times New Roman" w:cs="Times New Roman"/>
          <w:b/>
          <w:color w:val="auto"/>
          <w:sz w:val="28"/>
          <w:szCs w:val="28"/>
        </w:rPr>
      </w:pPr>
      <w:r w:rsidRPr="00157A4B">
        <w:rPr>
          <w:rFonts w:ascii="Times New Roman" w:hAnsi="Times New Roman" w:cs="Times New Roman"/>
          <w:b/>
          <w:color w:val="auto"/>
          <w:sz w:val="28"/>
          <w:szCs w:val="28"/>
        </w:rPr>
        <w:t xml:space="preserve">2. </w:t>
      </w:r>
      <w:r w:rsidR="00FA3697" w:rsidRPr="00157A4B">
        <w:rPr>
          <w:rFonts w:ascii="Times New Roman" w:hAnsi="Times New Roman" w:cs="Times New Roman"/>
          <w:b/>
          <w:color w:val="auto"/>
          <w:sz w:val="28"/>
          <w:szCs w:val="28"/>
          <w:lang w:val="en-US"/>
        </w:rPr>
        <w:t>Cơ sở thực tiễn</w:t>
      </w:r>
      <w:r w:rsidRPr="00157A4B">
        <w:rPr>
          <w:rFonts w:ascii="Times New Roman" w:hAnsi="Times New Roman" w:cs="Times New Roman"/>
          <w:b/>
          <w:color w:val="auto"/>
          <w:sz w:val="28"/>
          <w:szCs w:val="28"/>
        </w:rPr>
        <w:t>:</w:t>
      </w:r>
    </w:p>
    <w:p w14:paraId="4FAFA1FB" w14:textId="77777777" w:rsidR="002B20BF" w:rsidRPr="00157A4B" w:rsidRDefault="002B20BF" w:rsidP="002B20BF">
      <w:pPr>
        <w:pStyle w:val="BodyText"/>
        <w:spacing w:before="40" w:after="20" w:line="259" w:lineRule="auto"/>
        <w:ind w:firstLine="720"/>
        <w:jc w:val="both"/>
        <w:rPr>
          <w:bCs/>
          <w:iCs/>
          <w:color w:val="auto"/>
          <w:sz w:val="28"/>
          <w:szCs w:val="28"/>
        </w:rPr>
      </w:pPr>
      <w:r w:rsidRPr="00157A4B">
        <w:rPr>
          <w:bCs/>
          <w:iCs/>
          <w:color w:val="auto"/>
          <w:sz w:val="28"/>
          <w:szCs w:val="28"/>
        </w:rPr>
        <w:t>Trong giai đoạn 2026-2030, Thành phố Hà Nội đặt mục tiêu đạt mức tăng trưởng kinh tế - xã hội ở ngưỡng hai con số, hình thành hệ thống động lực phát triển mới, nâng cao vị thế Thủ đô là trung tâm chính trị, kinh tế, văn hóa của cả nước. Để hiện thực hóa các mục tiêu này, Hà Nội cần triển khai đồng bộ nhiều nhóm nhiệm vụ, trong đó việc giải quyết điểm nghẽn về ô nhiễm môi trường là rất cấp thiết.</w:t>
      </w:r>
    </w:p>
    <w:p w14:paraId="1FE5F958" w14:textId="77777777" w:rsidR="002B20BF" w:rsidRPr="00157A4B" w:rsidRDefault="002B20BF" w:rsidP="002B20BF">
      <w:pPr>
        <w:pStyle w:val="BodyText"/>
        <w:spacing w:before="40" w:after="20" w:line="259" w:lineRule="auto"/>
        <w:ind w:firstLine="720"/>
        <w:jc w:val="both"/>
        <w:rPr>
          <w:bCs/>
          <w:iCs/>
          <w:color w:val="auto"/>
          <w:sz w:val="28"/>
          <w:szCs w:val="28"/>
        </w:rPr>
      </w:pPr>
      <w:r w:rsidRPr="00157A4B">
        <w:rPr>
          <w:bCs/>
          <w:iCs/>
          <w:color w:val="auto"/>
          <w:sz w:val="28"/>
          <w:szCs w:val="28"/>
        </w:rPr>
        <w:t xml:space="preserve">Thực hiện chỉ đạo của Thủ tướng tại các văn bản: Chỉ thị số 20/CT-TTg ngày 12/7/2025; Thông báo số 442/TB-VPCP ngày 22/8/2025; văn bản số 1012/TTg-NN ngày 21/8/2025; Quyết định số 2530/QĐ-TTg ngày 19/11/2025 trong đó có nhiệm vụ cấp bách, quyết liệt ngăn chặn, giải quyết tình trạng ô nhiễm môi trường, UBND Thành phố cần phải có một cơ chế đặc thù để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 </w:t>
      </w:r>
    </w:p>
    <w:p w14:paraId="3CDA4593" w14:textId="549B72AB" w:rsidR="003A435A" w:rsidRPr="00157A4B" w:rsidRDefault="002B20BF" w:rsidP="002B20BF">
      <w:pPr>
        <w:pStyle w:val="BodyText"/>
        <w:spacing w:before="40" w:after="20" w:line="259" w:lineRule="auto"/>
        <w:ind w:firstLine="720"/>
        <w:jc w:val="both"/>
        <w:rPr>
          <w:color w:val="auto"/>
          <w:sz w:val="28"/>
          <w:szCs w:val="28"/>
        </w:rPr>
      </w:pPr>
      <w:r w:rsidRPr="00157A4B">
        <w:rPr>
          <w:bCs/>
          <w:iCs/>
          <w:color w:val="auto"/>
          <w:sz w:val="28"/>
          <w:szCs w:val="28"/>
        </w:rPr>
        <w:t>Do đó, việc xây dựng Nghị quyết về “Quy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 là cần thiết và cấp bách.</w:t>
      </w:r>
    </w:p>
    <w:p w14:paraId="1CABE608" w14:textId="6F8C15B3" w:rsidR="003A435A" w:rsidRPr="00157A4B" w:rsidRDefault="008752FA" w:rsidP="00731C22">
      <w:pPr>
        <w:pStyle w:val="BodyText"/>
        <w:spacing w:before="40" w:after="20" w:line="259" w:lineRule="auto"/>
        <w:ind w:firstLine="720"/>
        <w:jc w:val="both"/>
        <w:rPr>
          <w:rFonts w:ascii="Times New Roman Bold" w:hAnsi="Times New Roman Bold"/>
          <w:color w:val="auto"/>
          <w:spacing w:val="-4"/>
          <w:sz w:val="28"/>
          <w:szCs w:val="28"/>
          <w:lang w:val="en-US"/>
        </w:rPr>
      </w:pPr>
      <w:bookmarkStart w:id="5" w:name="bookmark0"/>
      <w:bookmarkStart w:id="6" w:name="_Hlk186037261"/>
      <w:bookmarkEnd w:id="2"/>
      <w:bookmarkEnd w:id="5"/>
      <w:r w:rsidRPr="00157A4B">
        <w:rPr>
          <w:rFonts w:ascii="Times New Roman Bold" w:hAnsi="Times New Roman Bold"/>
          <w:b/>
          <w:bCs/>
          <w:color w:val="auto"/>
          <w:spacing w:val="-4"/>
          <w:sz w:val="28"/>
          <w:szCs w:val="28"/>
        </w:rPr>
        <w:t>II. MỤC ĐÍCH</w:t>
      </w:r>
      <w:r w:rsidR="00FA3697" w:rsidRPr="00157A4B">
        <w:rPr>
          <w:rFonts w:ascii="Times New Roman Bold" w:hAnsi="Times New Roman Bold"/>
          <w:b/>
          <w:bCs/>
          <w:color w:val="auto"/>
          <w:spacing w:val="-4"/>
          <w:sz w:val="28"/>
          <w:szCs w:val="28"/>
          <w:lang w:val="en-US"/>
        </w:rPr>
        <w:t xml:space="preserve"> BAN HÀNH</w:t>
      </w:r>
      <w:r w:rsidRPr="00157A4B">
        <w:rPr>
          <w:rFonts w:ascii="Times New Roman Bold" w:hAnsi="Times New Roman Bold"/>
          <w:b/>
          <w:bCs/>
          <w:color w:val="auto"/>
          <w:spacing w:val="-4"/>
          <w:sz w:val="28"/>
          <w:szCs w:val="28"/>
        </w:rPr>
        <w:t xml:space="preserve">, QUAN ĐIỂM XÂY DỰNG </w:t>
      </w:r>
      <w:r w:rsidR="00FA3697" w:rsidRPr="00157A4B">
        <w:rPr>
          <w:rFonts w:ascii="Times New Roman Bold" w:hAnsi="Times New Roman Bold"/>
          <w:b/>
          <w:bCs/>
          <w:color w:val="auto"/>
          <w:spacing w:val="-4"/>
          <w:sz w:val="28"/>
          <w:szCs w:val="28"/>
          <w:lang w:val="en-US"/>
        </w:rPr>
        <w:t>NGHỊ QUYẾT</w:t>
      </w:r>
    </w:p>
    <w:p w14:paraId="09A47B47" w14:textId="0B899BB2" w:rsidR="003A435A" w:rsidRPr="00157A4B" w:rsidRDefault="008752FA" w:rsidP="00731C22">
      <w:pPr>
        <w:pStyle w:val="BodyText"/>
        <w:spacing w:before="40" w:after="20" w:line="259" w:lineRule="auto"/>
        <w:ind w:firstLine="720"/>
        <w:jc w:val="both"/>
        <w:rPr>
          <w:b/>
          <w:bCs/>
          <w:color w:val="auto"/>
          <w:sz w:val="28"/>
          <w:szCs w:val="28"/>
          <w:lang w:val="en-US"/>
        </w:rPr>
      </w:pPr>
      <w:bookmarkStart w:id="7" w:name="_Hlk186037296"/>
      <w:bookmarkEnd w:id="6"/>
      <w:r w:rsidRPr="00157A4B">
        <w:rPr>
          <w:b/>
          <w:bCs/>
          <w:color w:val="auto"/>
          <w:sz w:val="28"/>
          <w:szCs w:val="28"/>
        </w:rPr>
        <w:t>1. Mục đích</w:t>
      </w:r>
      <w:r w:rsidR="00FA3697" w:rsidRPr="00157A4B">
        <w:rPr>
          <w:color w:val="auto"/>
        </w:rPr>
        <w:t xml:space="preserve"> </w:t>
      </w:r>
      <w:r w:rsidR="00FA3697" w:rsidRPr="00157A4B">
        <w:rPr>
          <w:b/>
          <w:bCs/>
          <w:color w:val="auto"/>
          <w:sz w:val="28"/>
          <w:szCs w:val="28"/>
        </w:rPr>
        <w:t xml:space="preserve">ban hành </w:t>
      </w:r>
      <w:r w:rsidR="00FA3697" w:rsidRPr="00157A4B">
        <w:rPr>
          <w:b/>
          <w:bCs/>
          <w:color w:val="auto"/>
          <w:sz w:val="28"/>
          <w:szCs w:val="28"/>
          <w:lang w:val="en-US"/>
        </w:rPr>
        <w:t>Nghị quyết</w:t>
      </w:r>
    </w:p>
    <w:p w14:paraId="061A1961" w14:textId="0A6B77AF"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xml:space="preserve">Xây dựng Nghị quyết </w:t>
      </w:r>
      <w:r w:rsidR="00DC0264" w:rsidRPr="00157A4B">
        <w:rPr>
          <w:rFonts w:eastAsia=".VnTime"/>
          <w:color w:val="auto"/>
          <w:sz w:val="28"/>
          <w:szCs w:val="28"/>
          <w:lang w:val="en-US"/>
        </w:rPr>
        <w:t>“</w:t>
      </w:r>
      <w:r w:rsidR="00AB1931" w:rsidRPr="00157A4B">
        <w:rPr>
          <w:rFonts w:eastAsia=".VnTime"/>
          <w:color w:val="auto"/>
          <w:sz w:val="28"/>
          <w:szCs w:val="28"/>
        </w:rPr>
        <w:t xml:space="preserve">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w:t>
      </w:r>
      <w:r w:rsidR="00AB1931" w:rsidRPr="00157A4B">
        <w:rPr>
          <w:rFonts w:eastAsia=".VnTime"/>
          <w:color w:val="auto"/>
          <w:sz w:val="28"/>
          <w:szCs w:val="28"/>
        </w:rPr>
        <w:lastRenderedPageBreak/>
        <w:t>giao thông đường bộ phát thải gây ô nhiễm môi trường trên địa bàn thành phố Hà Nội</w:t>
      </w:r>
      <w:r w:rsidR="00DC0264" w:rsidRPr="00157A4B">
        <w:rPr>
          <w:rFonts w:eastAsia=".VnTime"/>
          <w:color w:val="auto"/>
          <w:sz w:val="28"/>
          <w:szCs w:val="28"/>
          <w:lang w:val="en-US"/>
        </w:rPr>
        <w:t>”</w:t>
      </w:r>
      <w:r w:rsidR="006403CB" w:rsidRPr="00157A4B">
        <w:rPr>
          <w:rFonts w:eastAsia=".VnTime"/>
          <w:color w:val="auto"/>
          <w:sz w:val="28"/>
          <w:szCs w:val="28"/>
        </w:rPr>
        <w:t xml:space="preserve"> </w:t>
      </w:r>
      <w:r w:rsidRPr="00157A4B">
        <w:rPr>
          <w:rFonts w:eastAsia=".VnTime"/>
          <w:color w:val="auto"/>
          <w:sz w:val="28"/>
          <w:szCs w:val="28"/>
        </w:rPr>
        <w:t xml:space="preserve">trình Hội đồng nhân dân thành phố Hà Nội nhằm cụ thể hóa các cơ chế, chính sách được quy định tại </w:t>
      </w:r>
      <w:r w:rsidR="002776BD" w:rsidRPr="00157A4B">
        <w:rPr>
          <w:rFonts w:eastAsia=".VnTime"/>
          <w:color w:val="auto"/>
          <w:sz w:val="28"/>
          <w:szCs w:val="28"/>
        </w:rPr>
        <w:t>điểm g khoản 1 Điều 13 Luật Thủ đô</w:t>
      </w:r>
      <w:r w:rsidR="007049ED" w:rsidRPr="00157A4B">
        <w:rPr>
          <w:rFonts w:eastAsia=".VnTime"/>
          <w:color w:val="auto"/>
          <w:sz w:val="28"/>
          <w:szCs w:val="28"/>
          <w:lang w:val="en-US"/>
        </w:rPr>
        <w:t xml:space="preserve"> năm 2026</w:t>
      </w:r>
      <w:r w:rsidRPr="00157A4B">
        <w:rPr>
          <w:rFonts w:eastAsia=".VnTime"/>
          <w:color w:val="auto"/>
          <w:sz w:val="28"/>
          <w:szCs w:val="28"/>
        </w:rPr>
        <w:t>.</w:t>
      </w:r>
    </w:p>
    <w:p w14:paraId="324C55C3" w14:textId="703AA4D5" w:rsidR="003A435A" w:rsidRPr="00157A4B" w:rsidRDefault="008752FA" w:rsidP="00731C22">
      <w:pPr>
        <w:pStyle w:val="BodyText"/>
        <w:spacing w:before="40" w:after="20" w:line="259" w:lineRule="auto"/>
        <w:ind w:firstLine="720"/>
        <w:jc w:val="both"/>
        <w:rPr>
          <w:color w:val="auto"/>
          <w:sz w:val="28"/>
          <w:szCs w:val="28"/>
          <w:lang w:val="en-US"/>
        </w:rPr>
      </w:pPr>
      <w:r w:rsidRPr="00157A4B">
        <w:rPr>
          <w:b/>
          <w:bCs/>
          <w:color w:val="auto"/>
          <w:sz w:val="28"/>
          <w:szCs w:val="28"/>
        </w:rPr>
        <w:t xml:space="preserve">2. Quan điểm </w:t>
      </w:r>
      <w:r w:rsidR="00FA3697" w:rsidRPr="00157A4B">
        <w:rPr>
          <w:b/>
          <w:bCs/>
          <w:color w:val="auto"/>
          <w:sz w:val="28"/>
          <w:szCs w:val="28"/>
        </w:rPr>
        <w:t xml:space="preserve">xây dựng dự thảo </w:t>
      </w:r>
      <w:r w:rsidR="00FA3697" w:rsidRPr="00157A4B">
        <w:rPr>
          <w:b/>
          <w:bCs/>
          <w:color w:val="auto"/>
          <w:sz w:val="28"/>
          <w:szCs w:val="28"/>
          <w:lang w:val="en-US"/>
        </w:rPr>
        <w:t>Nghị quyết</w:t>
      </w:r>
    </w:p>
    <w:p w14:paraId="3582E42B" w14:textId="77777777" w:rsidR="003A435A" w:rsidRPr="00157A4B" w:rsidRDefault="008752FA" w:rsidP="00731C22">
      <w:pPr>
        <w:pStyle w:val="BodyText"/>
        <w:spacing w:before="40" w:after="20" w:line="259" w:lineRule="auto"/>
        <w:ind w:firstLine="720"/>
        <w:jc w:val="both"/>
        <w:rPr>
          <w:rFonts w:eastAsia=".VnTime"/>
          <w:color w:val="auto"/>
          <w:sz w:val="28"/>
          <w:szCs w:val="28"/>
        </w:rPr>
      </w:pPr>
      <w:bookmarkStart w:id="8" w:name="_Hlk184801527"/>
      <w:r w:rsidRPr="00157A4B">
        <w:rPr>
          <w:rFonts w:eastAsia=".VnTime"/>
          <w:color w:val="auto"/>
          <w:sz w:val="28"/>
          <w:szCs w:val="28"/>
        </w:rPr>
        <w:t>- Bảo đảm phù hợp với chủ trương, đường lối của Đảng, chính sách pháp luật của Nhà nước.</w:t>
      </w:r>
    </w:p>
    <w:p w14:paraId="797826A6" w14:textId="77777777"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Tuân thủ Hiến pháp, pháp luật; đảm bảo tính thống nhất, đồng bộ với các văn bản quy phạm pháp luật khác của Thành phố có liên quan.</w:t>
      </w:r>
    </w:p>
    <w:p w14:paraId="116FB720" w14:textId="6A504551"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xml:space="preserve">- Nghị quyết được xây dựng tuân thủ các quy định của Luật Thủ đô </w:t>
      </w:r>
      <w:r w:rsidR="006E2442" w:rsidRPr="00157A4B">
        <w:rPr>
          <w:rFonts w:eastAsia=".VnTime"/>
          <w:color w:val="auto"/>
          <w:sz w:val="28"/>
          <w:szCs w:val="28"/>
          <w:lang w:val="en-US"/>
        </w:rPr>
        <w:t>năm 2026</w:t>
      </w:r>
      <w:r w:rsidRPr="00157A4B">
        <w:rPr>
          <w:rFonts w:eastAsia=".VnTime"/>
          <w:color w:val="auto"/>
          <w:sz w:val="28"/>
          <w:szCs w:val="28"/>
        </w:rPr>
        <w:t xml:space="preserve">, trong đó cụ thể hóa các cơ chế, chính sách được quy định tại </w:t>
      </w:r>
      <w:r w:rsidR="002776BD" w:rsidRPr="00157A4B">
        <w:rPr>
          <w:rFonts w:eastAsia=".VnTime"/>
          <w:color w:val="auto"/>
          <w:sz w:val="28"/>
          <w:szCs w:val="28"/>
        </w:rPr>
        <w:t>điểm g khoản 1 Điều 13 Luật Thủ đô</w:t>
      </w:r>
      <w:r w:rsidRPr="00157A4B">
        <w:rPr>
          <w:rFonts w:eastAsia=".VnTime"/>
          <w:color w:val="auto"/>
          <w:sz w:val="28"/>
          <w:szCs w:val="28"/>
        </w:rPr>
        <w:t xml:space="preserve"> </w:t>
      </w:r>
      <w:r w:rsidR="007049ED" w:rsidRPr="00157A4B">
        <w:rPr>
          <w:rFonts w:eastAsia=".VnTime"/>
          <w:color w:val="auto"/>
          <w:sz w:val="28"/>
          <w:szCs w:val="28"/>
          <w:lang w:val="en-US"/>
        </w:rPr>
        <w:t xml:space="preserve">năm 2026 </w:t>
      </w:r>
      <w:r w:rsidRPr="00157A4B">
        <w:rPr>
          <w:rFonts w:eastAsia=".VnTime"/>
          <w:color w:val="auto"/>
          <w:sz w:val="28"/>
          <w:szCs w:val="28"/>
        </w:rPr>
        <w:t xml:space="preserve">nhằm: </w:t>
      </w:r>
    </w:p>
    <w:bookmarkEnd w:id="8"/>
    <w:p w14:paraId="05D1142E" w14:textId="795A5F16"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Khuyến khích chuyển đổi sử dụng năng lượng sạch: Tạo điều kiện thuận lợi để các tổ chức, cá nhân, doanh nghiệp chuyển đổi từ sử dụng nhiên liệu hóa thạch sang năng lượng sạch trong hoạt động giao thông đường bộ.</w:t>
      </w:r>
    </w:p>
    <w:p w14:paraId="40FFDC1D" w14:textId="1AFECAED"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Giảm phát thải khí nhà kính: Hỗ trợ các chính sách, công nghệ và đầu tư nhằm giảm thiểu tác động tiêu cực đến môi trường, đặc biệt là khí thải từ các phương tiện giao thông đường bộ.</w:t>
      </w:r>
    </w:p>
    <w:p w14:paraId="32AC0F3D" w14:textId="77777777"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Nâng cao chất lượng sống đô thị: Đảm bảo môi trường sống trong lành, giảm ô nhiễm không khí, tạo tiền đề xây dựng Thủ đô Hà Nội xanh, sạch, đẹp và bền vững.</w:t>
      </w:r>
    </w:p>
    <w:p w14:paraId="0DD174AD" w14:textId="77777777"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Đẩy mạnh ứng dụng công nghệ và đổi mới sáng tạo: Thúc đẩy nghiên cứu, sản xuất và ứng dụng các công nghệ sử dụng năng lượng sạch, đồng thời nâng cao năng lực sản xuất các phương tiện và thiết bị liên quan đến năng lượng tái tạo.</w:t>
      </w:r>
    </w:p>
    <w:p w14:paraId="3775B856" w14:textId="77777777" w:rsidR="003A435A" w:rsidRPr="00157A4B" w:rsidRDefault="008752FA" w:rsidP="00731C22">
      <w:pPr>
        <w:pStyle w:val="BodyText"/>
        <w:spacing w:before="40" w:after="20" w:line="259" w:lineRule="auto"/>
        <w:ind w:firstLine="720"/>
        <w:jc w:val="both"/>
        <w:rPr>
          <w:rFonts w:eastAsia=".VnTime"/>
          <w:color w:val="auto"/>
          <w:sz w:val="28"/>
          <w:szCs w:val="28"/>
        </w:rPr>
      </w:pPr>
      <w:r w:rsidRPr="00157A4B">
        <w:rPr>
          <w:rFonts w:eastAsia=".VnTime"/>
          <w:color w:val="auto"/>
          <w:sz w:val="28"/>
          <w:szCs w:val="28"/>
        </w:rPr>
        <w:t>+ Tăng cường hợp tác và huy động nguồn lực: Huy động nguồn lực từ xã hội, doanh nghiệp và các tổ chức quốc tế để phát triển hạ tầng, công nghệ và các giải pháp chuyển đổi năng lượng sạch.</w:t>
      </w:r>
    </w:p>
    <w:p w14:paraId="6941B6A3" w14:textId="678707A2" w:rsidR="00FA3697" w:rsidRPr="00157A4B" w:rsidRDefault="00FA3697" w:rsidP="00731C22">
      <w:pPr>
        <w:pStyle w:val="BodyText"/>
        <w:spacing w:before="40" w:after="20" w:line="259" w:lineRule="auto"/>
        <w:ind w:firstLine="720"/>
        <w:jc w:val="both"/>
        <w:rPr>
          <w:b/>
          <w:bCs/>
          <w:color w:val="auto"/>
          <w:sz w:val="28"/>
          <w:szCs w:val="28"/>
          <w:lang w:val="en-US"/>
        </w:rPr>
      </w:pPr>
      <w:r w:rsidRPr="00157A4B">
        <w:rPr>
          <w:b/>
          <w:bCs/>
          <w:color w:val="auto"/>
          <w:sz w:val="28"/>
          <w:szCs w:val="28"/>
          <w:lang w:val="en-US"/>
        </w:rPr>
        <w:t>III. QUÁ TRÌNH XÂY DỰNG DỰ THẢO NGHỊ QUYẾT</w:t>
      </w:r>
    </w:p>
    <w:p w14:paraId="7DDE4C60" w14:textId="53863411" w:rsidR="00F04190" w:rsidRPr="00157A4B" w:rsidRDefault="00F04190" w:rsidP="00731C22">
      <w:pPr>
        <w:pStyle w:val="BodyText"/>
        <w:spacing w:before="40" w:after="20" w:line="259" w:lineRule="auto"/>
        <w:ind w:firstLine="720"/>
        <w:jc w:val="both"/>
        <w:rPr>
          <w:color w:val="auto"/>
          <w:spacing w:val="-2"/>
          <w:sz w:val="28"/>
          <w:szCs w:val="28"/>
          <w:lang w:val="en-US"/>
        </w:rPr>
      </w:pPr>
      <w:r w:rsidRPr="00157A4B">
        <w:rPr>
          <w:color w:val="auto"/>
          <w:spacing w:val="-2"/>
          <w:sz w:val="28"/>
          <w:szCs w:val="28"/>
          <w:lang w:val="en-US"/>
        </w:rPr>
        <w:t xml:space="preserve">Về cơ bản, Nghị quyết </w:t>
      </w:r>
      <w:r w:rsidR="00352AC6" w:rsidRPr="00157A4B">
        <w:rPr>
          <w:color w:val="auto"/>
          <w:spacing w:val="-2"/>
          <w:sz w:val="28"/>
          <w:szCs w:val="28"/>
          <w:lang w:val="en-US"/>
        </w:rPr>
        <w:t>“</w:t>
      </w:r>
      <w:r w:rsidR="00AB1931" w:rsidRPr="00157A4B">
        <w:rPr>
          <w:color w:val="auto"/>
          <w:spacing w:val="-2"/>
          <w:sz w:val="28"/>
          <w:szCs w:val="28"/>
          <w:lang w:val="en-US"/>
        </w:rPr>
        <w:t>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w:t>
      </w:r>
      <w:r w:rsidR="00352AC6" w:rsidRPr="00157A4B">
        <w:rPr>
          <w:color w:val="auto"/>
          <w:spacing w:val="-2"/>
          <w:sz w:val="28"/>
          <w:szCs w:val="28"/>
          <w:lang w:val="en-US"/>
        </w:rPr>
        <w:t xml:space="preserve">” </w:t>
      </w:r>
      <w:r w:rsidR="00352AC6" w:rsidRPr="00157A4B">
        <w:rPr>
          <w:color w:val="auto"/>
          <w:sz w:val="28"/>
          <w:szCs w:val="28"/>
        </w:rPr>
        <w:t xml:space="preserve">để thực hiện điểm </w:t>
      </w:r>
      <w:r w:rsidR="00352AC6" w:rsidRPr="00157A4B">
        <w:rPr>
          <w:color w:val="auto"/>
          <w:sz w:val="28"/>
          <w:szCs w:val="28"/>
          <w:lang w:val="en-US"/>
        </w:rPr>
        <w:t>g</w:t>
      </w:r>
      <w:r w:rsidR="00352AC6" w:rsidRPr="00157A4B">
        <w:rPr>
          <w:color w:val="auto"/>
          <w:sz w:val="28"/>
          <w:szCs w:val="28"/>
        </w:rPr>
        <w:t xml:space="preserve"> khoản </w:t>
      </w:r>
      <w:r w:rsidR="00352AC6" w:rsidRPr="00157A4B">
        <w:rPr>
          <w:color w:val="auto"/>
          <w:sz w:val="28"/>
          <w:szCs w:val="28"/>
          <w:lang w:val="en-US"/>
        </w:rPr>
        <w:t>1</w:t>
      </w:r>
      <w:r w:rsidR="00352AC6" w:rsidRPr="00157A4B">
        <w:rPr>
          <w:color w:val="auto"/>
          <w:sz w:val="28"/>
          <w:szCs w:val="28"/>
        </w:rPr>
        <w:t xml:space="preserve"> Điều </w:t>
      </w:r>
      <w:r w:rsidR="00352AC6" w:rsidRPr="00157A4B">
        <w:rPr>
          <w:color w:val="auto"/>
          <w:sz w:val="28"/>
          <w:szCs w:val="28"/>
          <w:lang w:val="en-US"/>
        </w:rPr>
        <w:t>13</w:t>
      </w:r>
      <w:r w:rsidR="00352AC6" w:rsidRPr="00157A4B">
        <w:rPr>
          <w:color w:val="auto"/>
          <w:sz w:val="28"/>
          <w:szCs w:val="28"/>
        </w:rPr>
        <w:t xml:space="preserve"> Luật Thủ đô</w:t>
      </w:r>
      <w:r w:rsidR="00352AC6" w:rsidRPr="00157A4B">
        <w:rPr>
          <w:color w:val="auto"/>
          <w:sz w:val="28"/>
          <w:szCs w:val="28"/>
          <w:lang w:val="en-US"/>
        </w:rPr>
        <w:t xml:space="preserve"> </w:t>
      </w:r>
      <w:r w:rsidR="006E2442" w:rsidRPr="00157A4B">
        <w:rPr>
          <w:color w:val="auto"/>
          <w:sz w:val="28"/>
          <w:szCs w:val="28"/>
          <w:lang w:val="en-US"/>
        </w:rPr>
        <w:t xml:space="preserve">năm </w:t>
      </w:r>
      <w:r w:rsidR="00352AC6" w:rsidRPr="00157A4B">
        <w:rPr>
          <w:color w:val="auto"/>
          <w:sz w:val="28"/>
          <w:szCs w:val="28"/>
          <w:lang w:val="en-US"/>
        </w:rPr>
        <w:t xml:space="preserve">2026 </w:t>
      </w:r>
      <w:r w:rsidR="0006534C" w:rsidRPr="00157A4B">
        <w:rPr>
          <w:color w:val="auto"/>
          <w:sz w:val="28"/>
          <w:szCs w:val="28"/>
          <w:lang w:val="en-US"/>
        </w:rPr>
        <w:t xml:space="preserve">kế thừa các nội dung của dự thảo </w:t>
      </w:r>
      <w:r w:rsidR="00352AC6" w:rsidRPr="00157A4B">
        <w:rPr>
          <w:color w:val="auto"/>
          <w:sz w:val="28"/>
          <w:szCs w:val="28"/>
          <w:lang w:val="en-US"/>
        </w:rPr>
        <w:t>Nghị quyết về “</w:t>
      </w:r>
      <w:r w:rsidR="0006534C" w:rsidRPr="00157A4B">
        <w:rPr>
          <w:color w:val="auto"/>
          <w:sz w:val="28"/>
          <w:szCs w:val="28"/>
          <w:lang w:val="en-US"/>
        </w:rPr>
        <w:t>Quy định một số chính sách hỗ trợ chuyển đổi phương tiện giao thông đường bộ sử dụng năng lượng sạch và một số biện pháp hạn chế sử dụng phương tiện giao thông đường bộ phát thải gây ô nhiễm môi trường trên địa bàn thành phố Hà Nội</w:t>
      </w:r>
      <w:r w:rsidR="00352AC6" w:rsidRPr="00157A4B">
        <w:rPr>
          <w:color w:val="auto"/>
          <w:sz w:val="28"/>
          <w:szCs w:val="28"/>
          <w:lang w:val="en-US"/>
        </w:rPr>
        <w:t xml:space="preserve">” để thực hiện điểm b khoản 2 Điều 28 Luật Thủ đô </w:t>
      </w:r>
      <w:r w:rsidR="006E2442" w:rsidRPr="00157A4B">
        <w:rPr>
          <w:color w:val="auto"/>
          <w:sz w:val="28"/>
          <w:szCs w:val="28"/>
          <w:lang w:val="en-US"/>
        </w:rPr>
        <w:t xml:space="preserve">năm </w:t>
      </w:r>
      <w:r w:rsidR="00352AC6" w:rsidRPr="00157A4B">
        <w:rPr>
          <w:color w:val="auto"/>
          <w:sz w:val="28"/>
          <w:szCs w:val="28"/>
          <w:lang w:val="en-US"/>
        </w:rPr>
        <w:t xml:space="preserve">2024 do Sở Xây dựng (trước đây là Sở Giao thông vận tải) đã tổ chức xây dựng theo Quyết định giao nhiệm vụ số </w:t>
      </w:r>
      <w:r w:rsidR="00352AC6" w:rsidRPr="00157A4B">
        <w:rPr>
          <w:color w:val="auto"/>
          <w:spacing w:val="-2"/>
          <w:sz w:val="28"/>
          <w:szCs w:val="28"/>
          <w:lang w:val="en-US"/>
        </w:rPr>
        <w:t xml:space="preserve">4582/QĐ-UBND ngày 30/08/2024 của UBND thành phố Hà Nội. </w:t>
      </w:r>
      <w:r w:rsidR="0006534C" w:rsidRPr="00157A4B">
        <w:rPr>
          <w:color w:val="auto"/>
          <w:spacing w:val="-2"/>
          <w:sz w:val="28"/>
          <w:szCs w:val="28"/>
          <w:lang w:val="en-US"/>
        </w:rPr>
        <w:t xml:space="preserve">Đồng thời </w:t>
      </w:r>
      <w:r w:rsidR="006E2442" w:rsidRPr="00157A4B">
        <w:rPr>
          <w:color w:val="auto"/>
          <w:spacing w:val="-2"/>
          <w:sz w:val="28"/>
          <w:szCs w:val="28"/>
          <w:lang w:val="en-US"/>
        </w:rPr>
        <w:t xml:space="preserve">đã </w:t>
      </w:r>
      <w:r w:rsidR="0006534C" w:rsidRPr="00157A4B">
        <w:rPr>
          <w:color w:val="auto"/>
          <w:spacing w:val="-2"/>
          <w:sz w:val="28"/>
          <w:szCs w:val="28"/>
          <w:lang w:val="en-US"/>
        </w:rPr>
        <w:t xml:space="preserve">rà soát, cập nhật để đảm bảo </w:t>
      </w:r>
      <w:r w:rsidR="006E68D2" w:rsidRPr="00157A4B">
        <w:rPr>
          <w:color w:val="auto"/>
          <w:spacing w:val="-2"/>
          <w:sz w:val="28"/>
          <w:szCs w:val="28"/>
          <w:lang w:val="en-US"/>
        </w:rPr>
        <w:t xml:space="preserve">phù hợp với </w:t>
      </w:r>
      <w:r w:rsidR="0006534C" w:rsidRPr="00157A4B">
        <w:rPr>
          <w:color w:val="auto"/>
          <w:spacing w:val="-2"/>
          <w:sz w:val="28"/>
          <w:szCs w:val="28"/>
          <w:lang w:val="en-US"/>
        </w:rPr>
        <w:t xml:space="preserve">định </w:t>
      </w:r>
      <w:r w:rsidR="0006534C" w:rsidRPr="00157A4B">
        <w:rPr>
          <w:color w:val="auto"/>
          <w:spacing w:val="-2"/>
          <w:sz w:val="28"/>
          <w:szCs w:val="28"/>
          <w:lang w:val="en-US"/>
        </w:rPr>
        <w:lastRenderedPageBreak/>
        <w:t>hướng Quy hoạch tổng thể Thủ đô 100 năm theo chỉ đạo của Thành ủy tại Thông báo số</w:t>
      </w:r>
      <w:r w:rsidR="008A02DC" w:rsidRPr="00157A4B">
        <w:rPr>
          <w:color w:val="auto"/>
          <w:spacing w:val="-2"/>
          <w:sz w:val="28"/>
          <w:szCs w:val="28"/>
          <w:lang w:val="en-US"/>
        </w:rPr>
        <w:t xml:space="preserve"> </w:t>
      </w:r>
      <w:r w:rsidR="0006534C" w:rsidRPr="00157A4B">
        <w:rPr>
          <w:color w:val="auto"/>
          <w:spacing w:val="-2"/>
          <w:sz w:val="28"/>
          <w:szCs w:val="28"/>
          <w:lang w:val="en-US"/>
        </w:rPr>
        <w:t>112-TB/TU ngày 12/12/2025</w:t>
      </w:r>
      <w:r w:rsidR="0034311D" w:rsidRPr="00157A4B">
        <w:rPr>
          <w:color w:val="auto"/>
          <w:spacing w:val="-2"/>
          <w:sz w:val="28"/>
          <w:szCs w:val="28"/>
          <w:lang w:val="en-US"/>
        </w:rPr>
        <w:t xml:space="preserve">. </w:t>
      </w:r>
      <w:r w:rsidR="006E2442" w:rsidRPr="00157A4B">
        <w:rPr>
          <w:color w:val="auto"/>
          <w:spacing w:val="-2"/>
          <w:sz w:val="28"/>
          <w:szCs w:val="28"/>
          <w:lang w:val="en-US"/>
        </w:rPr>
        <w:t>UBND Thành phố</w:t>
      </w:r>
      <w:r w:rsidR="0034311D" w:rsidRPr="00157A4B">
        <w:rPr>
          <w:color w:val="auto"/>
          <w:spacing w:val="-2"/>
          <w:sz w:val="28"/>
          <w:szCs w:val="28"/>
          <w:lang w:val="en-US"/>
        </w:rPr>
        <w:t xml:space="preserve"> xin báo cáo quá trình </w:t>
      </w:r>
      <w:r w:rsidR="006E2442" w:rsidRPr="00157A4B">
        <w:rPr>
          <w:color w:val="auto"/>
          <w:spacing w:val="-2"/>
          <w:sz w:val="28"/>
          <w:szCs w:val="28"/>
          <w:lang w:val="en-US"/>
        </w:rPr>
        <w:t xml:space="preserve">tổ chức </w:t>
      </w:r>
      <w:r w:rsidR="0034311D" w:rsidRPr="00157A4B">
        <w:rPr>
          <w:color w:val="auto"/>
          <w:spacing w:val="-2"/>
          <w:sz w:val="28"/>
          <w:szCs w:val="28"/>
          <w:lang w:val="en-US"/>
        </w:rPr>
        <w:t>xây dựng dự thảo Nghị quyết cụ thể như sau:</w:t>
      </w:r>
    </w:p>
    <w:p w14:paraId="2F8892C2" w14:textId="2801A258" w:rsidR="007332B8" w:rsidRPr="00157A4B" w:rsidRDefault="007332B8" w:rsidP="00731C22">
      <w:pPr>
        <w:pStyle w:val="BodyText"/>
        <w:spacing w:before="40" w:after="20" w:line="259" w:lineRule="auto"/>
        <w:ind w:firstLine="720"/>
        <w:jc w:val="both"/>
        <w:rPr>
          <w:color w:val="auto"/>
          <w:spacing w:val="-4"/>
          <w:sz w:val="28"/>
          <w:szCs w:val="28"/>
          <w:lang w:val="en-US"/>
        </w:rPr>
      </w:pPr>
      <w:r w:rsidRPr="00157A4B">
        <w:rPr>
          <w:color w:val="auto"/>
          <w:spacing w:val="-4"/>
          <w:sz w:val="28"/>
          <w:szCs w:val="28"/>
          <w:lang w:val="en-US"/>
        </w:rPr>
        <w:t xml:space="preserve">- </w:t>
      </w:r>
      <w:r w:rsidR="00F04190" w:rsidRPr="00157A4B">
        <w:rPr>
          <w:color w:val="auto"/>
          <w:spacing w:val="-4"/>
          <w:sz w:val="28"/>
          <w:szCs w:val="28"/>
          <w:lang w:val="en-US"/>
        </w:rPr>
        <w:t>Thực hiện Quyết định số 4582/QĐ-</w:t>
      </w:r>
      <w:r w:rsidRPr="00157A4B">
        <w:rPr>
          <w:color w:val="auto"/>
          <w:spacing w:val="-4"/>
          <w:sz w:val="28"/>
          <w:szCs w:val="28"/>
          <w:lang w:val="en-US"/>
        </w:rPr>
        <w:t>UBND ngày 30/8/2024 của UBND Thành phố Hà Nội về việc ban hành Danh mục và phân công nhiệm vụ soạn thảo các văn bản triển khai thi hành Luật Thủ đô, ngày 01/11/2024, Sở Giao thông vận tải Hà Nội (nay là Sở Xây dựng Hà Nội) đã ban hành Quyết định số 5197/QĐ-SGTVT về việc thành lập Tổ, Nhóm soạn thảo xây dựng dự thảo Nghị quyết của Hội đồng nhân dân Thành phố về “Chính sách chuyển đổi sử dụng năng lượng sạch”.</w:t>
      </w:r>
    </w:p>
    <w:p w14:paraId="41A6298B" w14:textId="0BDB2ED4" w:rsidR="007332B8" w:rsidRPr="00157A4B" w:rsidRDefault="007332B8"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 Ngày 28/03/2025</w:t>
      </w:r>
      <w:r w:rsidR="00526713" w:rsidRPr="00157A4B">
        <w:rPr>
          <w:color w:val="auto"/>
          <w:sz w:val="28"/>
          <w:szCs w:val="28"/>
          <w:lang w:val="en-US"/>
        </w:rPr>
        <w:t>,</w:t>
      </w:r>
      <w:r w:rsidRPr="00157A4B">
        <w:rPr>
          <w:color w:val="auto"/>
          <w:sz w:val="28"/>
          <w:szCs w:val="28"/>
          <w:lang w:val="en-US"/>
        </w:rPr>
        <w:t xml:space="preserve"> Sở Xây dựng đã có Tờ trình số 96/TTr-SXD gửi UBND Thành phố về việc đề nghị xây dựng Nghị quyết của HĐND Thành phố về “Chính sách chuyển đổi sử dụng năng lượng sạch”. </w:t>
      </w:r>
    </w:p>
    <w:p w14:paraId="1E949B81" w14:textId="61BDDBF0" w:rsidR="007332B8" w:rsidRPr="00157A4B" w:rsidRDefault="006403CB"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w:t>
      </w:r>
      <w:r w:rsidR="007332B8" w:rsidRPr="00157A4B">
        <w:rPr>
          <w:color w:val="auto"/>
          <w:sz w:val="28"/>
          <w:szCs w:val="28"/>
          <w:lang w:val="en-US"/>
        </w:rPr>
        <w:t xml:space="preserve"> Trên cơ sở Tờ trình số 111/TTr-UBND ngày 17/4/2025 của UBND Thành phố về việc xin chấp thuận đề nghị xây dựng Nghị quyết của HĐND Thành phố quy định “Chính sách chuyển đổi sử dụng năng lượng sạch” (Thực hiện điểm b khoản 2 Điều 28 Luật Thủ đô 2024), ngày 28/4/2025 HĐND Thành phố đã có văn bản số 120/HĐND-ĐT thống nhất với sự cần thiết xây dựng và trình HĐND Thành phố ban hành Nghị quyết của HĐND. </w:t>
      </w:r>
    </w:p>
    <w:p w14:paraId="461E6DD1" w14:textId="77777777" w:rsidR="007332B8" w:rsidRPr="00157A4B" w:rsidRDefault="007332B8"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 Ngày 02/04/2025, Sở Xây dựng đã có văn bản số 3073/SXD-QLVTATGT gửi UBND các quận, huyện, thị xã trên địa bàn Hà Nội để tổ chức khảo sát số liệu phương tiện giao thông trong vùng phát thải thấp để thực hiện Nghị quyết số 47/2024/NQ-HĐND ngày 12/12/2024 của HĐND và chỉ đạo Thủ tướng Chính phủ về việc chuyển đổi phương tiện sử dụng nhiên liệu hóa thạch sang phương tiện sử dụng năng lượng sạch, năng lượng xanh, làm căn cứ xây dựng dự thảo Nghị quyết Chính sách chuyển đổi sử dụng năng lượng sạch.</w:t>
      </w:r>
    </w:p>
    <w:p w14:paraId="618F7261" w14:textId="7F3AD96B" w:rsidR="007332B8" w:rsidRPr="00157A4B" w:rsidRDefault="007332B8"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 Ngày 10/5/2025, Sở Xây dựng đã có văn bản số 5096/SXD-VTATGT về việc đề nghị tham gia góp ý đối với dự thảo Nghị quyết gửi các Sở: Nội vụ, Nông nghiệp và Môi trường, Tài chính, Tư pháp, Công Thương, Quy hoạch-Kiến Trúc, Khoa h</w:t>
      </w:r>
      <w:r w:rsidR="003A11C8" w:rsidRPr="00157A4B">
        <w:rPr>
          <w:color w:val="auto"/>
          <w:sz w:val="28"/>
          <w:szCs w:val="28"/>
          <w:lang w:val="en-US"/>
        </w:rPr>
        <w:t>ọ</w:t>
      </w:r>
      <w:r w:rsidRPr="00157A4B">
        <w:rPr>
          <w:color w:val="auto"/>
          <w:sz w:val="28"/>
          <w:szCs w:val="28"/>
          <w:lang w:val="en-US"/>
        </w:rPr>
        <w:t>c và Công nghệ; Công an Thành phố; UBND các quận, huyện, thị xã;</w:t>
      </w:r>
    </w:p>
    <w:p w14:paraId="7717A8C0" w14:textId="5BC43B32" w:rsidR="00991FA5" w:rsidRPr="00157A4B" w:rsidRDefault="00991FA5"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 Trong quá trình hoàn thiện dự thảo</w:t>
      </w:r>
      <w:r w:rsidR="00816E32" w:rsidRPr="00157A4B">
        <w:rPr>
          <w:color w:val="auto"/>
          <w:sz w:val="28"/>
          <w:szCs w:val="28"/>
          <w:lang w:val="en-US"/>
        </w:rPr>
        <w:t xml:space="preserve"> Nghị quyết</w:t>
      </w:r>
      <w:r w:rsidRPr="00157A4B">
        <w:rPr>
          <w:color w:val="auto"/>
          <w:sz w:val="28"/>
          <w:szCs w:val="28"/>
          <w:lang w:val="en-US"/>
        </w:rPr>
        <w:t>,</w:t>
      </w:r>
      <w:r w:rsidR="00816E32" w:rsidRPr="00157A4B">
        <w:rPr>
          <w:color w:val="auto"/>
          <w:sz w:val="28"/>
          <w:szCs w:val="28"/>
          <w:lang w:val="en-US"/>
        </w:rPr>
        <w:t xml:space="preserve"> Thủ tướng</w:t>
      </w:r>
      <w:r w:rsidRPr="00157A4B">
        <w:rPr>
          <w:color w:val="auto"/>
          <w:sz w:val="28"/>
          <w:szCs w:val="28"/>
          <w:lang w:val="en-US"/>
        </w:rPr>
        <w:t xml:space="preserve"> Chính phủ đã ban hành Chỉ thị số 20/CT-TTg ngày 12/7/2025 về một số nhiệm vụ cấp bách, quyết liệt ngăn chặn, giải quyết tình trạng ô nhiễm môi trường trong đó có giao một số nhiệm vụ cụ thể cho UBND Thành phố Hà Nội;</w:t>
      </w:r>
    </w:p>
    <w:p w14:paraId="2A4F700B" w14:textId="5E418E37" w:rsidR="00F82132" w:rsidRPr="00157A4B" w:rsidRDefault="00F82132"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 Ngày 15/11/2025, Sở Xây dựng có Văn bản số 15821/SXD-QLVT</w:t>
      </w:r>
      <w:r w:rsidR="00816E32" w:rsidRPr="00157A4B">
        <w:rPr>
          <w:color w:val="auto"/>
          <w:sz w:val="28"/>
          <w:szCs w:val="28"/>
          <w:lang w:val="en-US"/>
        </w:rPr>
        <w:t xml:space="preserve"> đề nghị </w:t>
      </w:r>
      <w:r w:rsidRPr="00157A4B">
        <w:rPr>
          <w:color w:val="auto"/>
          <w:sz w:val="28"/>
          <w:szCs w:val="28"/>
          <w:lang w:val="en-US"/>
        </w:rPr>
        <w:t>tham gia góp ý và thẩm định đối với dự thảo Nghị quyết về chính sách, biện pháp hỗ trợ chuyển đổi phương tiện giao thông sử dụng năng lượng sạch</w:t>
      </w:r>
      <w:r w:rsidR="00816E32" w:rsidRPr="00157A4B">
        <w:rPr>
          <w:color w:val="auto"/>
          <w:sz w:val="28"/>
          <w:szCs w:val="28"/>
          <w:lang w:val="en-US"/>
        </w:rPr>
        <w:t xml:space="preserve"> trên địa bàn thành phố Hà Nội; </w:t>
      </w:r>
      <w:r w:rsidR="00816E32" w:rsidRPr="00157A4B">
        <w:rPr>
          <w:color w:val="auto"/>
          <w:spacing w:val="-2"/>
          <w:sz w:val="28"/>
          <w:szCs w:val="28"/>
          <w:lang w:val="en-US"/>
        </w:rPr>
        <w:t>văn bản số 15823/SXD-QLVT về việc phối hợp tổ chức phản biện xã hội, góp ý đối với Nghị quyết về chính sách, biện pháp hỗ trợ chuyển đổi phương tiện giao thông sử dụng năng lượng sạch trên địa bàn thành phố Hà Nội gửi Ủy</w:t>
      </w:r>
      <w:r w:rsidR="00BE23A5" w:rsidRPr="00157A4B">
        <w:rPr>
          <w:color w:val="auto"/>
          <w:spacing w:val="-2"/>
          <w:sz w:val="28"/>
          <w:szCs w:val="28"/>
          <w:lang w:val="en-US"/>
        </w:rPr>
        <w:t xml:space="preserve"> ban Mặt trận Tổ quốc Việt Nam t</w:t>
      </w:r>
      <w:r w:rsidR="00816E32" w:rsidRPr="00157A4B">
        <w:rPr>
          <w:color w:val="auto"/>
          <w:spacing w:val="-2"/>
          <w:sz w:val="28"/>
          <w:szCs w:val="28"/>
          <w:lang w:val="en-US"/>
        </w:rPr>
        <w:t>hành phố Hà Nội;</w:t>
      </w:r>
    </w:p>
    <w:p w14:paraId="448A1D1A" w14:textId="77777777" w:rsidR="00F82132" w:rsidRPr="00157A4B" w:rsidRDefault="00F82132"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xml:space="preserve">- Ngày 19/11/2025, Sở Tư pháp đã có báo cáo thẩm định số 347/BC-STP; </w:t>
      </w:r>
      <w:r w:rsidRPr="00157A4B">
        <w:rPr>
          <w:color w:val="auto"/>
          <w:sz w:val="28"/>
          <w:szCs w:val="28"/>
          <w:lang w:val="en-US"/>
        </w:rPr>
        <w:lastRenderedPageBreak/>
        <w:t>trên cơ sở đó Sở Xây dựng đã có Báo cáo tiếp thu, giải trình ý kiến thẩm định số 402/BC-SXD ngày 21/11/2025.</w:t>
      </w:r>
    </w:p>
    <w:p w14:paraId="598BB13B" w14:textId="77777777" w:rsidR="00F82132" w:rsidRPr="00157A4B" w:rsidRDefault="00F82132"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Toàn bộ dự thảo Nghị quyết đã được đăng tải trên Cổng thông tin điện tử của UBND Thành phố từ ngày 17/11/2025.</w:t>
      </w:r>
    </w:p>
    <w:p w14:paraId="7AAD349B" w14:textId="07B101F6" w:rsidR="00834C87" w:rsidRPr="00157A4B" w:rsidRDefault="00834C87"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Ngày 21/11/2025, Sở Xây dựng đã có Tờ trình số 469/TTr-SXD gửi UBND Thành phố; UBND Thành phố đã có Tờ trình số 436/TTr-UBND gửi HĐND Thành phố; Đảng ủy UBND Thành phố có Tờ trình số 197-TTr/ĐU gửi Thường trực Thành ủy, Ban Thường vụ Thành ủy đề nghị thống nhất chủ trương ban hành Nghị quyết.</w:t>
      </w:r>
    </w:p>
    <w:p w14:paraId="5F1B0816" w14:textId="4EA04DA0" w:rsidR="00F82132" w:rsidRPr="00157A4B" w:rsidRDefault="00F82132"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xml:space="preserve">- Ngày 23/11/2024, Văn phòng Thành ủy Hà Nội đã có Báo cáo số 46-BC/VPTU về chủ trương ban hành một số chính sách, biện pháp hỗ trợ chuyển đổi phương tiện giao thông đường bộ sử dụng năng lượng sạch trên địa bàn Thành phố. Sở Xây dựng đã tiếp thu, giải trình các ý kiến và hoàn thiện nội dung </w:t>
      </w:r>
      <w:r w:rsidR="00816E32" w:rsidRPr="00157A4B">
        <w:rPr>
          <w:color w:val="auto"/>
          <w:sz w:val="28"/>
          <w:szCs w:val="28"/>
          <w:lang w:val="en-US"/>
        </w:rPr>
        <w:t xml:space="preserve">dự thảo </w:t>
      </w:r>
      <w:r w:rsidRPr="00157A4B">
        <w:rPr>
          <w:color w:val="auto"/>
          <w:sz w:val="28"/>
          <w:szCs w:val="28"/>
          <w:lang w:val="en-US"/>
        </w:rPr>
        <w:t>Nghị quyết theo quy định.</w:t>
      </w:r>
    </w:p>
    <w:p w14:paraId="2B122FA0" w14:textId="1051F521" w:rsidR="00F82132" w:rsidRPr="00157A4B" w:rsidRDefault="00F82132"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xml:space="preserve">- Ngày 24/11/2025, Ban Đô thị - HĐND Thành phố đã có ý kiến thẩm tra </w:t>
      </w:r>
      <w:r w:rsidR="00816E32" w:rsidRPr="00157A4B">
        <w:rPr>
          <w:color w:val="auto"/>
          <w:sz w:val="28"/>
          <w:szCs w:val="28"/>
          <w:lang w:val="en-US"/>
        </w:rPr>
        <w:t xml:space="preserve">dự thảo Nghị quyết </w:t>
      </w:r>
      <w:r w:rsidRPr="00157A4B">
        <w:rPr>
          <w:color w:val="auto"/>
          <w:sz w:val="28"/>
          <w:szCs w:val="28"/>
          <w:lang w:val="en-US"/>
        </w:rPr>
        <w:t xml:space="preserve">tại Báo cáo số 121/BC-BĐT. Sở Xây dựng đã tiếp thu, giải trình các ý kiến thẩm tra và hoàn thiện nội dung </w:t>
      </w:r>
      <w:r w:rsidR="00D7488F" w:rsidRPr="00157A4B">
        <w:rPr>
          <w:color w:val="auto"/>
          <w:sz w:val="28"/>
          <w:szCs w:val="28"/>
          <w:lang w:val="en-US"/>
        </w:rPr>
        <w:t xml:space="preserve">dự thảo </w:t>
      </w:r>
      <w:r w:rsidRPr="00157A4B">
        <w:rPr>
          <w:color w:val="auto"/>
          <w:sz w:val="28"/>
          <w:szCs w:val="28"/>
          <w:lang w:val="en-US"/>
        </w:rPr>
        <w:t>Nghị quyết.</w:t>
      </w:r>
    </w:p>
    <w:p w14:paraId="73B9DBB9" w14:textId="14BAB002" w:rsidR="00F82132" w:rsidRPr="00157A4B" w:rsidRDefault="00F82132"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xml:space="preserve">- Ngày 25/11/2025, </w:t>
      </w:r>
      <w:r w:rsidR="00834C87" w:rsidRPr="00157A4B">
        <w:rPr>
          <w:color w:val="auto"/>
          <w:sz w:val="28"/>
          <w:szCs w:val="28"/>
          <w:lang w:val="en-US"/>
        </w:rPr>
        <w:t xml:space="preserve">Ban </w:t>
      </w:r>
      <w:r w:rsidRPr="00157A4B">
        <w:rPr>
          <w:color w:val="auto"/>
          <w:sz w:val="28"/>
          <w:szCs w:val="28"/>
          <w:lang w:val="en-US"/>
        </w:rPr>
        <w:t xml:space="preserve">Thường trực MTTQ Việt </w:t>
      </w:r>
      <w:r w:rsidR="00766C19" w:rsidRPr="00157A4B">
        <w:rPr>
          <w:color w:val="auto"/>
          <w:sz w:val="28"/>
          <w:szCs w:val="28"/>
          <w:lang w:val="en-US"/>
        </w:rPr>
        <w:t>Nam t</w:t>
      </w:r>
      <w:r w:rsidRPr="00157A4B">
        <w:rPr>
          <w:color w:val="auto"/>
          <w:sz w:val="28"/>
          <w:szCs w:val="28"/>
          <w:lang w:val="en-US"/>
        </w:rPr>
        <w:t xml:space="preserve">hành phố Hà Nội đã </w:t>
      </w:r>
      <w:r w:rsidR="00816E32" w:rsidRPr="00157A4B">
        <w:rPr>
          <w:color w:val="auto"/>
          <w:sz w:val="28"/>
          <w:szCs w:val="28"/>
          <w:lang w:val="en-US"/>
        </w:rPr>
        <w:t xml:space="preserve">tổ chức phản biện và </w:t>
      </w:r>
      <w:r w:rsidRPr="00157A4B">
        <w:rPr>
          <w:color w:val="auto"/>
          <w:sz w:val="28"/>
          <w:szCs w:val="28"/>
          <w:lang w:val="en-US"/>
        </w:rPr>
        <w:t>c</w:t>
      </w:r>
      <w:r w:rsidR="0034311D" w:rsidRPr="00157A4B">
        <w:rPr>
          <w:color w:val="auto"/>
          <w:sz w:val="28"/>
          <w:szCs w:val="28"/>
          <w:lang w:val="en-US"/>
        </w:rPr>
        <w:t>ó Thông báo số 13/TB-MTTQ-BTT</w:t>
      </w:r>
      <w:r w:rsidR="00834C87" w:rsidRPr="00157A4B">
        <w:rPr>
          <w:color w:val="auto"/>
          <w:sz w:val="28"/>
          <w:szCs w:val="28"/>
          <w:lang w:val="en-US"/>
        </w:rPr>
        <w:t xml:space="preserve"> thông báo ý kiến phản biện xã hội</w:t>
      </w:r>
      <w:r w:rsidR="00816E32" w:rsidRPr="00157A4B">
        <w:rPr>
          <w:color w:val="auto"/>
          <w:sz w:val="28"/>
          <w:szCs w:val="28"/>
          <w:lang w:val="en-US"/>
        </w:rPr>
        <w:t xml:space="preserve"> đối với dự thảo Nghị quyết</w:t>
      </w:r>
      <w:r w:rsidR="0034311D" w:rsidRPr="00157A4B">
        <w:rPr>
          <w:color w:val="auto"/>
          <w:sz w:val="28"/>
          <w:szCs w:val="28"/>
          <w:lang w:val="en-US"/>
        </w:rPr>
        <w:t xml:space="preserve">. </w:t>
      </w:r>
      <w:r w:rsidRPr="00157A4B">
        <w:rPr>
          <w:color w:val="auto"/>
          <w:sz w:val="28"/>
          <w:szCs w:val="28"/>
          <w:lang w:val="en-US"/>
        </w:rPr>
        <w:t xml:space="preserve">Sở Xây dựng đã tiếp thu, giải trình các ý kiến phản biện xã hội và hoàn thiện nội dung </w:t>
      </w:r>
      <w:r w:rsidR="00D7488F" w:rsidRPr="00157A4B">
        <w:rPr>
          <w:color w:val="auto"/>
          <w:sz w:val="28"/>
          <w:szCs w:val="28"/>
          <w:lang w:val="en-US"/>
        </w:rPr>
        <w:t xml:space="preserve">dự thảo </w:t>
      </w:r>
      <w:r w:rsidRPr="00157A4B">
        <w:rPr>
          <w:color w:val="auto"/>
          <w:sz w:val="28"/>
          <w:szCs w:val="28"/>
          <w:lang w:val="en-US"/>
        </w:rPr>
        <w:t>Nghị quyết.</w:t>
      </w:r>
    </w:p>
    <w:p w14:paraId="3C2F36CD" w14:textId="02AA699B" w:rsidR="00F82132" w:rsidRPr="00157A4B" w:rsidRDefault="00F82132"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xml:space="preserve">- Ngày 06/12/2025 tiếp tục tiếp thu, hoàn thiện chính sách theo ý kiến chỉ đạo Thường trực Thành ủy tại Thông báo số 76-TB/TU ngày 25/11/2025, ý kiến góp ý của Tổng Công ty vận tải Hà Nội, các Hiệp hội, </w:t>
      </w:r>
      <w:r w:rsidR="00DF554E" w:rsidRPr="00157A4B">
        <w:rPr>
          <w:color w:val="auto"/>
          <w:sz w:val="28"/>
          <w:szCs w:val="28"/>
          <w:lang w:val="en-US"/>
        </w:rPr>
        <w:t>các Đơn vị quản lý xe công nghệ.</w:t>
      </w:r>
    </w:p>
    <w:p w14:paraId="2CA4F0EB" w14:textId="77777777" w:rsidR="00834C87" w:rsidRPr="00157A4B" w:rsidRDefault="00F82132"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xml:space="preserve">- Sau cuộc họp chiều ngày 06/12/2025, </w:t>
      </w:r>
      <w:r w:rsidR="00834C87" w:rsidRPr="00157A4B">
        <w:rPr>
          <w:color w:val="auto"/>
          <w:sz w:val="28"/>
          <w:szCs w:val="28"/>
          <w:lang w:val="en-US"/>
        </w:rPr>
        <w:t>Sở Xây dựng</w:t>
      </w:r>
      <w:r w:rsidRPr="00157A4B">
        <w:rPr>
          <w:color w:val="auto"/>
          <w:sz w:val="28"/>
          <w:szCs w:val="28"/>
          <w:lang w:val="en-US"/>
        </w:rPr>
        <w:t xml:space="preserve"> tiếp tục tiếp thu ý kiến góp ý của Ban Đô thị - HĐND Thành phố; Văn phòng Thành ủy, Sở Tư pháp, Sở Tài chính. </w:t>
      </w:r>
    </w:p>
    <w:p w14:paraId="7C5AB8FB" w14:textId="33B454E4" w:rsidR="00834C87" w:rsidRPr="00157A4B" w:rsidRDefault="00834C87"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Ngày 07/12/2025, Đảng ủy UBND Thành phố có Báo cáo số 112-BC/ĐU gửi Thường trực Thành ủy, Ban Thường vụ Thành ủy đề nghị thống nhất chủ trương ban hành Nghị quyết.</w:t>
      </w:r>
    </w:p>
    <w:p w14:paraId="28297E08" w14:textId="45341051" w:rsidR="00834C87" w:rsidRPr="00157A4B" w:rsidRDefault="00834C87" w:rsidP="003D0935">
      <w:pPr>
        <w:pStyle w:val="BodyText"/>
        <w:spacing w:before="20" w:after="20" w:line="257" w:lineRule="auto"/>
        <w:ind w:firstLine="720"/>
        <w:jc w:val="both"/>
        <w:rPr>
          <w:i/>
          <w:color w:val="auto"/>
          <w:sz w:val="28"/>
          <w:szCs w:val="28"/>
          <w:lang w:val="en-US"/>
        </w:rPr>
      </w:pPr>
      <w:r w:rsidRPr="00157A4B">
        <w:rPr>
          <w:color w:val="auto"/>
          <w:sz w:val="28"/>
          <w:szCs w:val="28"/>
          <w:lang w:val="en-US"/>
        </w:rPr>
        <w:t>- Ngày 12/12/2025</w:t>
      </w:r>
      <w:r w:rsidR="000C1264" w:rsidRPr="00157A4B">
        <w:rPr>
          <w:color w:val="auto"/>
          <w:sz w:val="28"/>
          <w:szCs w:val="28"/>
          <w:lang w:val="en-US"/>
        </w:rPr>
        <w:t>,</w:t>
      </w:r>
      <w:r w:rsidRPr="00157A4B">
        <w:rPr>
          <w:color w:val="auto"/>
          <w:sz w:val="28"/>
          <w:szCs w:val="28"/>
          <w:lang w:val="en-US"/>
        </w:rPr>
        <w:t xml:space="preserve"> Thành ủy Hà Nội có Thông báo số 112-TB/TU Thông báo kết luậ</w:t>
      </w:r>
      <w:r w:rsidR="00E30561" w:rsidRPr="00157A4B">
        <w:rPr>
          <w:color w:val="auto"/>
          <w:sz w:val="28"/>
          <w:szCs w:val="28"/>
          <w:lang w:val="en-US"/>
        </w:rPr>
        <w:t>n</w:t>
      </w:r>
      <w:r w:rsidRPr="00157A4B">
        <w:rPr>
          <w:color w:val="auto"/>
          <w:sz w:val="28"/>
          <w:szCs w:val="28"/>
          <w:lang w:val="en-US"/>
        </w:rPr>
        <w:t xml:space="preserve"> của Thường trực, Ban Thường vụ Thành ủy </w:t>
      </w:r>
      <w:r w:rsidR="000C1264" w:rsidRPr="00157A4B">
        <w:rPr>
          <w:color w:val="auto"/>
          <w:sz w:val="28"/>
          <w:szCs w:val="28"/>
          <w:lang w:val="en-US"/>
        </w:rPr>
        <w:t xml:space="preserve">trong đó có nội dung </w:t>
      </w:r>
      <w:r w:rsidR="000C1264" w:rsidRPr="00157A4B">
        <w:rPr>
          <w:i/>
          <w:color w:val="auto"/>
          <w:sz w:val="28"/>
          <w:szCs w:val="28"/>
          <w:lang w:val="en-US"/>
        </w:rPr>
        <w:t>“Giao Đảng ủy UBND Thành phố chỉ đạo các cơ quan, đơn vị có liên quan rà soát, nghiên cứu, xây dựng các phương án, lộ trình thực hiện phù hợp sau khi Quy hoạch tổng thể Thủ đô tầm nhìn 100 năm được cấp có thẩm quyền thông qua”.</w:t>
      </w:r>
    </w:p>
    <w:p w14:paraId="21E46ED9" w14:textId="24C8CB5E" w:rsidR="000C1264" w:rsidRPr="00157A4B" w:rsidRDefault="00E30561" w:rsidP="003D0935">
      <w:pPr>
        <w:pStyle w:val="BodyText"/>
        <w:spacing w:before="20" w:after="20" w:line="257" w:lineRule="auto"/>
        <w:ind w:firstLine="720"/>
        <w:jc w:val="both"/>
        <w:rPr>
          <w:color w:val="auto"/>
          <w:spacing w:val="-4"/>
          <w:sz w:val="28"/>
          <w:szCs w:val="28"/>
          <w:lang w:val="en-US"/>
        </w:rPr>
      </w:pPr>
      <w:r w:rsidRPr="00157A4B">
        <w:rPr>
          <w:color w:val="auto"/>
          <w:spacing w:val="-4"/>
          <w:sz w:val="28"/>
          <w:szCs w:val="28"/>
          <w:lang w:val="en-US"/>
        </w:rPr>
        <w:t>- Ngày 21/01/2026, Sở Xây dựng có văn bản số 1269/SXD-TCĐT gửi UBND Thành phố đề nghị báo cáo HĐND Thành phố xem xét, ban hành Nghị quyết.</w:t>
      </w:r>
    </w:p>
    <w:p w14:paraId="462EA552" w14:textId="2AF5F4CC" w:rsidR="00E30561" w:rsidRPr="00157A4B" w:rsidRDefault="00E30561" w:rsidP="003D0935">
      <w:pPr>
        <w:pStyle w:val="BodyText"/>
        <w:spacing w:before="20" w:after="20" w:line="257" w:lineRule="auto"/>
        <w:ind w:firstLine="720"/>
        <w:jc w:val="both"/>
        <w:rPr>
          <w:color w:val="auto"/>
          <w:sz w:val="28"/>
          <w:szCs w:val="28"/>
          <w:lang w:val="en-US"/>
        </w:rPr>
      </w:pPr>
      <w:r w:rsidRPr="00157A4B">
        <w:rPr>
          <w:color w:val="auto"/>
          <w:sz w:val="28"/>
          <w:szCs w:val="28"/>
          <w:lang w:val="en-US"/>
        </w:rPr>
        <w:t>- Ngày 11/02/2026, Văn phòng UBND Thành phố có Văn bản số 2512/VP-ĐT trong đó yêu cầu rà soát, hoàn thiện dự thảo Nghị quyết đảm bảo phù hợp định hướng Quy hoạch tổng thể Thủ đô tầm nhìn 100 năm.</w:t>
      </w:r>
    </w:p>
    <w:p w14:paraId="38BCFC9E" w14:textId="404C6FE5" w:rsidR="00E30561" w:rsidRPr="00157A4B" w:rsidRDefault="00E30561" w:rsidP="00E30561">
      <w:pPr>
        <w:pStyle w:val="BodyText"/>
        <w:spacing w:before="40" w:after="20" w:line="259" w:lineRule="auto"/>
        <w:ind w:firstLine="720"/>
        <w:jc w:val="both"/>
        <w:rPr>
          <w:color w:val="auto"/>
          <w:sz w:val="28"/>
          <w:szCs w:val="28"/>
          <w:lang w:val="en-US"/>
        </w:rPr>
      </w:pPr>
      <w:r w:rsidRPr="00157A4B">
        <w:rPr>
          <w:color w:val="auto"/>
          <w:sz w:val="28"/>
          <w:szCs w:val="28"/>
          <w:lang w:val="en-US"/>
        </w:rPr>
        <w:lastRenderedPageBreak/>
        <w:t xml:space="preserve">- Thực hiện theo </w:t>
      </w:r>
      <w:r w:rsidR="00D7488F" w:rsidRPr="00157A4B">
        <w:rPr>
          <w:color w:val="auto"/>
          <w:sz w:val="28"/>
          <w:szCs w:val="28"/>
          <w:lang w:val="en-US"/>
        </w:rPr>
        <w:t>ý kiến chỉ đạo của Thành ủy Hà N</w:t>
      </w:r>
      <w:r w:rsidRPr="00157A4B">
        <w:rPr>
          <w:color w:val="auto"/>
          <w:sz w:val="28"/>
          <w:szCs w:val="28"/>
          <w:lang w:val="en-US"/>
        </w:rPr>
        <w:t xml:space="preserve">ội và UBND Thành phố, Sở Xây dựng đã tổ chức rà soát, hoàn thiện dự thảo Nghị quyết đảm bảo phù hợp định hướng Quy hoạch tổng thể Thủ đô tầm nhìn 100 năm. Về cơ bản, </w:t>
      </w:r>
      <w:r w:rsidR="00294BE4" w:rsidRPr="00157A4B">
        <w:rPr>
          <w:color w:val="auto"/>
          <w:sz w:val="28"/>
          <w:szCs w:val="28"/>
          <w:lang w:val="en-US"/>
        </w:rPr>
        <w:t xml:space="preserve">các cơ chế, chính sách </w:t>
      </w:r>
      <w:r w:rsidRPr="00157A4B">
        <w:rPr>
          <w:color w:val="auto"/>
          <w:sz w:val="28"/>
          <w:szCs w:val="28"/>
          <w:lang w:val="en-US"/>
        </w:rPr>
        <w:t xml:space="preserve">không có nhiều thay đổi so với dự thảo Nghị quyết trước đây đã được </w:t>
      </w:r>
      <w:r w:rsidR="00294BE4" w:rsidRPr="00157A4B">
        <w:rPr>
          <w:color w:val="auto"/>
          <w:sz w:val="28"/>
          <w:szCs w:val="28"/>
          <w:lang w:val="en-US"/>
        </w:rPr>
        <w:t xml:space="preserve">Đảng ủy UBND Thành phố trình Thường trực Thành ủy, Ban Thường vụ Thành ủy đề nghị thống nhất chủ trương ban hành Nghị quyết. Sở Xây dựng đã </w:t>
      </w:r>
      <w:r w:rsidR="00D7488F" w:rsidRPr="00157A4B">
        <w:rPr>
          <w:color w:val="auto"/>
          <w:sz w:val="28"/>
          <w:szCs w:val="28"/>
          <w:lang w:val="en-US"/>
        </w:rPr>
        <w:t xml:space="preserve">tiếp tục </w:t>
      </w:r>
      <w:r w:rsidRPr="00157A4B">
        <w:rPr>
          <w:color w:val="auto"/>
          <w:sz w:val="28"/>
          <w:szCs w:val="28"/>
          <w:lang w:val="en-US"/>
        </w:rPr>
        <w:t xml:space="preserve">có Văn bản số 6906/SXD-TCĐT </w:t>
      </w:r>
      <w:r w:rsidR="00294BE4" w:rsidRPr="00157A4B">
        <w:rPr>
          <w:color w:val="auto"/>
          <w:sz w:val="28"/>
          <w:szCs w:val="28"/>
          <w:lang w:val="en-US"/>
        </w:rPr>
        <w:t xml:space="preserve">ngày 02/4/2026 </w:t>
      </w:r>
      <w:r w:rsidRPr="00157A4B">
        <w:rPr>
          <w:color w:val="auto"/>
          <w:sz w:val="28"/>
          <w:szCs w:val="28"/>
          <w:lang w:val="en-US"/>
        </w:rPr>
        <w:t>gửi các Sở, ngành, đơn vị liên quan lấy ý kiến góp ý đối với dự thảo Nghị quyết</w:t>
      </w:r>
      <w:r w:rsidR="00294BE4" w:rsidRPr="00157A4B">
        <w:rPr>
          <w:color w:val="auto"/>
          <w:sz w:val="28"/>
          <w:szCs w:val="28"/>
          <w:lang w:val="en-US"/>
        </w:rPr>
        <w:t xml:space="preserve"> (lần 3)</w:t>
      </w:r>
      <w:r w:rsidR="00597ABB" w:rsidRPr="00157A4B">
        <w:rPr>
          <w:color w:val="auto"/>
          <w:sz w:val="28"/>
          <w:szCs w:val="28"/>
          <w:lang w:val="en-US"/>
        </w:rPr>
        <w:t xml:space="preserve"> và </w:t>
      </w:r>
      <w:r w:rsidR="00294BE4" w:rsidRPr="00157A4B">
        <w:rPr>
          <w:color w:val="auto"/>
          <w:sz w:val="28"/>
          <w:szCs w:val="28"/>
          <w:lang w:val="en-US"/>
        </w:rPr>
        <w:t>đã nhận được văn bản tham gia ý kiến của 47 Sở ngành, đơn vị (bao gồm các Sở: Tài chính, Tư pháp, Nông nghiệp và Môi trường, Công Thương, Quy hoạch – Kiến trúc; Quỹ Đầu tư phát triển Thành phố và 41 phường, xã).</w:t>
      </w:r>
    </w:p>
    <w:p w14:paraId="0C1B3BB9" w14:textId="1FAC9EEB" w:rsidR="00F82132" w:rsidRPr="00157A4B" w:rsidRDefault="00F82132"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 xml:space="preserve">Đến nay, UBND Thành phố đã hoàn thiện dự thảo Nghị quyết, </w:t>
      </w:r>
      <w:r w:rsidR="00065D0C" w:rsidRPr="00157A4B">
        <w:rPr>
          <w:color w:val="auto"/>
          <w:sz w:val="28"/>
          <w:szCs w:val="28"/>
          <w:lang w:val="en-US"/>
        </w:rPr>
        <w:t>v</w:t>
      </w:r>
      <w:r w:rsidRPr="00157A4B">
        <w:rPr>
          <w:color w:val="auto"/>
          <w:sz w:val="28"/>
          <w:szCs w:val="28"/>
          <w:lang w:val="en-US"/>
        </w:rPr>
        <w:t>ăn bản tiếp thu các ý kiến góp ý và các văn bản khác theo quy định.</w:t>
      </w:r>
    </w:p>
    <w:p w14:paraId="3A2D8A84" w14:textId="6AB08AB8" w:rsidR="003A435A" w:rsidRPr="00157A4B" w:rsidRDefault="008752FA" w:rsidP="00731C22">
      <w:pPr>
        <w:pStyle w:val="BodyText"/>
        <w:spacing w:before="40" w:after="20" w:line="259" w:lineRule="auto"/>
        <w:ind w:firstLine="720"/>
        <w:jc w:val="both"/>
        <w:rPr>
          <w:b/>
          <w:bCs/>
          <w:color w:val="auto"/>
          <w:sz w:val="28"/>
          <w:szCs w:val="28"/>
          <w:lang w:val="en-US"/>
        </w:rPr>
      </w:pPr>
      <w:r w:rsidRPr="00157A4B">
        <w:rPr>
          <w:b/>
          <w:bCs/>
          <w:color w:val="auto"/>
          <w:sz w:val="28"/>
          <w:szCs w:val="28"/>
        </w:rPr>
        <w:t>I</w:t>
      </w:r>
      <w:r w:rsidR="00FA3697" w:rsidRPr="00157A4B">
        <w:rPr>
          <w:b/>
          <w:bCs/>
          <w:color w:val="auto"/>
          <w:sz w:val="28"/>
          <w:szCs w:val="28"/>
          <w:lang w:val="en-US"/>
        </w:rPr>
        <w:t>V</w:t>
      </w:r>
      <w:r w:rsidRPr="00157A4B">
        <w:rPr>
          <w:b/>
          <w:bCs/>
          <w:color w:val="auto"/>
          <w:sz w:val="28"/>
          <w:szCs w:val="28"/>
        </w:rPr>
        <w:t xml:space="preserve">. </w:t>
      </w:r>
      <w:r w:rsidR="00FA3697" w:rsidRPr="00157A4B">
        <w:rPr>
          <w:b/>
          <w:bCs/>
          <w:color w:val="auto"/>
          <w:sz w:val="28"/>
          <w:szCs w:val="28"/>
        </w:rPr>
        <w:t xml:space="preserve">BỐ CỤC VÀ NỘI DUNG CƠ BẢN CỦA DỰ THẢO </w:t>
      </w:r>
      <w:r w:rsidR="00FA3697" w:rsidRPr="00157A4B">
        <w:rPr>
          <w:b/>
          <w:bCs/>
          <w:color w:val="auto"/>
          <w:sz w:val="28"/>
          <w:szCs w:val="28"/>
          <w:lang w:val="en-US"/>
        </w:rPr>
        <w:t>NGHỊ QUYẾT</w:t>
      </w:r>
    </w:p>
    <w:p w14:paraId="0027CA8A" w14:textId="5A6F4AFD" w:rsidR="003A435A" w:rsidRPr="00157A4B" w:rsidRDefault="008752FA" w:rsidP="00731C22">
      <w:pPr>
        <w:pStyle w:val="BodyText"/>
        <w:spacing w:before="40" w:after="20" w:line="259" w:lineRule="auto"/>
        <w:ind w:firstLine="720"/>
        <w:jc w:val="both"/>
        <w:rPr>
          <w:b/>
          <w:bCs/>
          <w:color w:val="auto"/>
          <w:sz w:val="28"/>
          <w:szCs w:val="28"/>
          <w:lang w:val="en-US"/>
        </w:rPr>
      </w:pPr>
      <w:r w:rsidRPr="00157A4B">
        <w:rPr>
          <w:b/>
          <w:bCs/>
          <w:color w:val="auto"/>
          <w:sz w:val="28"/>
          <w:szCs w:val="28"/>
        </w:rPr>
        <w:t>1. Phạm vi điều chỉnh</w:t>
      </w:r>
      <w:r w:rsidR="00FA3697" w:rsidRPr="00157A4B">
        <w:rPr>
          <w:b/>
          <w:bCs/>
          <w:color w:val="auto"/>
          <w:sz w:val="28"/>
          <w:szCs w:val="28"/>
          <w:lang w:val="en-US"/>
        </w:rPr>
        <w:t>, đ</w:t>
      </w:r>
      <w:r w:rsidR="00FA3697" w:rsidRPr="00157A4B">
        <w:rPr>
          <w:b/>
          <w:bCs/>
          <w:color w:val="auto"/>
          <w:sz w:val="28"/>
          <w:szCs w:val="28"/>
        </w:rPr>
        <w:t>ối tượng áp dụng</w:t>
      </w:r>
    </w:p>
    <w:p w14:paraId="247AAFF1" w14:textId="2468D85B" w:rsidR="00597ABB" w:rsidRPr="00157A4B" w:rsidRDefault="00597ABB" w:rsidP="00597ABB">
      <w:pPr>
        <w:pStyle w:val="BodyText"/>
        <w:spacing w:before="40" w:after="20" w:line="259" w:lineRule="auto"/>
        <w:ind w:firstLine="720"/>
        <w:jc w:val="both"/>
        <w:rPr>
          <w:bCs/>
          <w:color w:val="auto"/>
          <w:sz w:val="28"/>
          <w:szCs w:val="28"/>
          <w:lang w:val="en-US"/>
        </w:rPr>
      </w:pPr>
      <w:r w:rsidRPr="00157A4B">
        <w:rPr>
          <w:bCs/>
          <w:color w:val="auto"/>
          <w:sz w:val="28"/>
          <w:szCs w:val="28"/>
        </w:rPr>
        <w:t xml:space="preserve">Nghị quyết này quy định một số chính sách hỗ trợ tổ chức, cá nhân thực hiện chuyển đổi phương tiện giao thông đường bộ từ sử dụng nhiên liệu hóa thạch sang sử dụng năng lượng sạch; hỗ trợ đầu tư phát triển hạ tầng giao thông đường bộ sử dụng năng lượng sạch, giao thông phi cơ giới; quy định một số biện pháp hạn chế sử dụng phương tiện giao thông đường bộ phát thải gây ô nhiễm môi trường trên địa bàn thành phố Hà Nội thực hiện theo quy định tại điểm g khoản 1 Điều 13 Luật Thủ đô </w:t>
      </w:r>
      <w:r w:rsidR="007049ED" w:rsidRPr="00157A4B">
        <w:rPr>
          <w:color w:val="auto"/>
          <w:sz w:val="28"/>
          <w:szCs w:val="28"/>
          <w:lang w:val="en-US"/>
        </w:rPr>
        <w:t>năm 2026</w:t>
      </w:r>
      <w:r w:rsidR="00CF427F" w:rsidRPr="00157A4B">
        <w:rPr>
          <w:color w:val="auto"/>
          <w:sz w:val="28"/>
          <w:szCs w:val="28"/>
          <w:lang w:val="en-US"/>
        </w:rPr>
        <w:t xml:space="preserve"> </w:t>
      </w:r>
      <w:r w:rsidR="003A013D" w:rsidRPr="00157A4B">
        <w:rPr>
          <w:bCs/>
          <w:i/>
          <w:color w:val="auto"/>
          <w:sz w:val="28"/>
          <w:szCs w:val="28"/>
          <w:lang w:val="en-US"/>
        </w:rPr>
        <w:t>(các chính phát triển hạ tầng giao thông khác như: đường sắt, đường hàng không, bến bãi đỗ xe... sẽ được quy định tại các Nghị quyết khác của HĐND Thành phố đang được tổ chức xây dựng như: Nghị quyết quy định chính sách đầu tư phát triển kết cấu hạ tầng giao thông; Nghị quyết quy định chính sách quản lý, khai thác đường bộ, đường sắt địa phương, nhà ga bảo đảm trật tự, an toàn giao thông, văn minh đô thị trên địa bàn Thành phố; …mà không thuộc phạm vi điều chỉnh của Nghị quyết này)</w:t>
      </w:r>
      <w:r w:rsidR="003A013D" w:rsidRPr="00157A4B">
        <w:rPr>
          <w:bCs/>
          <w:color w:val="auto"/>
          <w:sz w:val="28"/>
          <w:szCs w:val="28"/>
          <w:lang w:val="en-US"/>
        </w:rPr>
        <w:t>.</w:t>
      </w:r>
    </w:p>
    <w:p w14:paraId="70AF3D70" w14:textId="1BD69602" w:rsidR="005D6495" w:rsidRPr="00157A4B" w:rsidRDefault="00597ABB" w:rsidP="00597ABB">
      <w:pPr>
        <w:pStyle w:val="BodyText"/>
        <w:spacing w:before="40" w:after="20" w:line="259" w:lineRule="auto"/>
        <w:ind w:firstLine="720"/>
        <w:jc w:val="both"/>
        <w:rPr>
          <w:bCs/>
          <w:color w:val="auto"/>
          <w:sz w:val="28"/>
          <w:szCs w:val="28"/>
        </w:rPr>
      </w:pPr>
      <w:r w:rsidRPr="00157A4B">
        <w:rPr>
          <w:bCs/>
          <w:color w:val="auto"/>
          <w:sz w:val="28"/>
          <w:szCs w:val="28"/>
        </w:rPr>
        <w:t>Việc hỗ trợ đầu tư phát triển hạ tầng quy định tại Nghị quyết này được thực hiện theo nguyên tắc gắn kết với Quy hoạch tổng thể Thủ đô Hà Nội tầm nhìn 100 năm, ưu tiên phân bổ theo mô hình phát triển đô thị đa cực, đa trung tâm và dọc theo các hành lang giao thông công cộng khối lượng lớn, bảo đảm tính hiệu quả đầu tư dài hạn và không gây lãng phí nguồn lực công khi cơ cấu dân cư thay đổi theo định hướng quy hoạch.</w:t>
      </w:r>
    </w:p>
    <w:p w14:paraId="62215A2B" w14:textId="1228A1A8" w:rsidR="003A435A" w:rsidRPr="00157A4B" w:rsidRDefault="00B348C5" w:rsidP="00731C22">
      <w:pPr>
        <w:pStyle w:val="BodyText"/>
        <w:spacing w:before="40" w:after="20" w:line="259" w:lineRule="auto"/>
        <w:ind w:firstLine="720"/>
        <w:jc w:val="both"/>
        <w:rPr>
          <w:color w:val="auto"/>
          <w:sz w:val="28"/>
          <w:szCs w:val="28"/>
          <w:lang w:val="en-US"/>
        </w:rPr>
      </w:pPr>
      <w:r w:rsidRPr="00157A4B">
        <w:rPr>
          <w:color w:val="auto"/>
          <w:sz w:val="28"/>
          <w:szCs w:val="28"/>
          <w:lang w:val="en-US"/>
        </w:rPr>
        <w:t>Đối tượng áp dụng của Nghị quyết này bao gồm:</w:t>
      </w:r>
    </w:p>
    <w:p w14:paraId="71E6F837" w14:textId="742FEBE8" w:rsidR="00597ABB" w:rsidRPr="00157A4B" w:rsidRDefault="00597ABB" w:rsidP="00597ABB">
      <w:pPr>
        <w:pStyle w:val="BodyText"/>
        <w:spacing w:before="40" w:after="20" w:line="259" w:lineRule="auto"/>
        <w:ind w:firstLine="720"/>
        <w:jc w:val="both"/>
        <w:rPr>
          <w:bCs/>
          <w:color w:val="auto"/>
          <w:sz w:val="28"/>
          <w:szCs w:val="28"/>
        </w:rPr>
      </w:pPr>
      <w:r w:rsidRPr="00157A4B">
        <w:rPr>
          <w:bCs/>
          <w:color w:val="auto"/>
          <w:sz w:val="28"/>
          <w:szCs w:val="28"/>
          <w:lang w:val="en-US"/>
        </w:rPr>
        <w:t xml:space="preserve">- </w:t>
      </w:r>
      <w:r w:rsidRPr="00157A4B">
        <w:rPr>
          <w:bCs/>
          <w:color w:val="auto"/>
          <w:sz w:val="28"/>
          <w:szCs w:val="28"/>
        </w:rPr>
        <w:t>Tổ chức, cá nhân tham gia sử dụng phương tiện giao thông đường bộ; tổ chức, cá nhân thực hiện chuyển đổi phương tiện giao thông đường bộ từ sử dụng nhiên liệu hóa thạch sang sử dụng năng lượng sạch; tổ chức, cá nhân tham gia đầu tư, quản lý, khai thác kết cấu hạ tầng giao thông đường bộ, hạ tầng giao thông sử dụng năng lượng sạch trên địa bàn thành phố Hà Nội.</w:t>
      </w:r>
    </w:p>
    <w:p w14:paraId="44CD4F24" w14:textId="41CAF4C2" w:rsidR="00597ABB" w:rsidRPr="00157A4B" w:rsidRDefault="00597ABB" w:rsidP="00597ABB">
      <w:pPr>
        <w:pStyle w:val="BodyText"/>
        <w:spacing w:before="40" w:after="20" w:line="259" w:lineRule="auto"/>
        <w:ind w:firstLine="720"/>
        <w:jc w:val="both"/>
        <w:rPr>
          <w:bCs/>
          <w:color w:val="auto"/>
          <w:sz w:val="28"/>
          <w:szCs w:val="28"/>
        </w:rPr>
      </w:pPr>
      <w:r w:rsidRPr="00157A4B">
        <w:rPr>
          <w:bCs/>
          <w:color w:val="auto"/>
          <w:sz w:val="28"/>
          <w:szCs w:val="28"/>
          <w:lang w:val="en-US"/>
        </w:rPr>
        <w:lastRenderedPageBreak/>
        <w:t>-</w:t>
      </w:r>
      <w:r w:rsidRPr="00157A4B">
        <w:rPr>
          <w:bCs/>
          <w:color w:val="auto"/>
          <w:sz w:val="28"/>
          <w:szCs w:val="28"/>
        </w:rPr>
        <w:t xml:space="preserve"> Tổ chức, cá nhân tham gia đầu tư, quản lý, vận hành các công trình hạ tầng phục vụ giao thông phi cơ giới; tổ chức, cá nhân sử dụng các phương thức giao thông phi cơ giới theo quy định của Nghị quyết này.</w:t>
      </w:r>
    </w:p>
    <w:p w14:paraId="7C9BD658" w14:textId="662BE87A" w:rsidR="003A435A" w:rsidRPr="00157A4B" w:rsidRDefault="00597ABB" w:rsidP="00597ABB">
      <w:pPr>
        <w:pStyle w:val="BodyText"/>
        <w:spacing w:before="40" w:after="20" w:line="259" w:lineRule="auto"/>
        <w:ind w:firstLine="720"/>
        <w:jc w:val="both"/>
        <w:rPr>
          <w:bCs/>
          <w:color w:val="auto"/>
          <w:sz w:val="28"/>
          <w:szCs w:val="28"/>
        </w:rPr>
      </w:pPr>
      <w:r w:rsidRPr="00157A4B">
        <w:rPr>
          <w:bCs/>
          <w:color w:val="auto"/>
          <w:sz w:val="28"/>
          <w:szCs w:val="28"/>
          <w:lang w:val="en-US"/>
        </w:rPr>
        <w:t>-</w:t>
      </w:r>
      <w:r w:rsidRPr="00157A4B">
        <w:rPr>
          <w:bCs/>
          <w:color w:val="auto"/>
          <w:sz w:val="28"/>
          <w:szCs w:val="28"/>
        </w:rPr>
        <w:t xml:space="preserve"> Các cơ quan nhà nước, tổ chức, đơn vị có liên quan đến việc tổ chức triển khai thực hiện các chính sách hỗ trợ phát triển hạ tầng giao thông sử dụng năng lượng sạch, phát triển giao thông phi cơ giới, hỗ trợ chuyển đổi phương tiện và áp dụng một số biện pháp hạn chế phương tiện giao thông phát thải gây ô nhiễm môi trường trên địa bàn thành phố Hà Nội.</w:t>
      </w:r>
    </w:p>
    <w:p w14:paraId="6091E7E0" w14:textId="6FE9904A" w:rsidR="003A435A" w:rsidRPr="00157A4B" w:rsidRDefault="00B348C5" w:rsidP="00731C22">
      <w:pPr>
        <w:pStyle w:val="BodyText"/>
        <w:tabs>
          <w:tab w:val="left" w:pos="709"/>
        </w:tabs>
        <w:spacing w:before="40" w:after="20" w:line="259" w:lineRule="auto"/>
        <w:ind w:firstLine="720"/>
        <w:jc w:val="both"/>
        <w:rPr>
          <w:b/>
          <w:bCs/>
          <w:color w:val="auto"/>
          <w:sz w:val="28"/>
          <w:szCs w:val="28"/>
          <w:lang w:val="en-US"/>
        </w:rPr>
      </w:pPr>
      <w:r w:rsidRPr="00157A4B">
        <w:rPr>
          <w:b/>
          <w:bCs/>
          <w:color w:val="auto"/>
          <w:sz w:val="28"/>
          <w:szCs w:val="28"/>
          <w:lang w:val="en-US"/>
        </w:rPr>
        <w:t>2</w:t>
      </w:r>
      <w:r w:rsidR="008752FA" w:rsidRPr="00157A4B">
        <w:rPr>
          <w:b/>
          <w:bCs/>
          <w:color w:val="auto"/>
          <w:sz w:val="28"/>
          <w:szCs w:val="28"/>
        </w:rPr>
        <w:t xml:space="preserve">. </w:t>
      </w:r>
      <w:r w:rsidRPr="00157A4B">
        <w:rPr>
          <w:b/>
          <w:bCs/>
          <w:color w:val="auto"/>
          <w:sz w:val="28"/>
          <w:szCs w:val="28"/>
        </w:rPr>
        <w:t>Bố cục của dự thảo</w:t>
      </w:r>
      <w:r w:rsidRPr="00157A4B">
        <w:rPr>
          <w:b/>
          <w:bCs/>
          <w:color w:val="auto"/>
          <w:sz w:val="28"/>
          <w:szCs w:val="28"/>
          <w:lang w:val="en-US"/>
        </w:rPr>
        <w:t xml:space="preserve"> Nghị quyết</w:t>
      </w:r>
    </w:p>
    <w:p w14:paraId="320EC83E" w14:textId="77777777" w:rsidR="00E30572" w:rsidRPr="00157A4B" w:rsidRDefault="00E3057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Dự thảo Nghị quyết được trình bày theo thể thức văn bản quy phạm pháp luật gồm 11 Điều, cụ thể:</w:t>
      </w:r>
    </w:p>
    <w:p w14:paraId="780A25DC" w14:textId="77777777" w:rsidR="00804640" w:rsidRPr="00157A4B" w:rsidRDefault="00E30572" w:rsidP="00731C22">
      <w:pPr>
        <w:pStyle w:val="BodyText"/>
        <w:spacing w:before="40" w:after="20" w:line="259" w:lineRule="auto"/>
        <w:ind w:firstLine="720"/>
        <w:jc w:val="both"/>
        <w:rPr>
          <w:bCs/>
          <w:color w:val="auto"/>
          <w:sz w:val="28"/>
          <w:szCs w:val="28"/>
          <w:lang w:val="en-US"/>
        </w:rPr>
      </w:pPr>
      <w:r w:rsidRPr="00157A4B">
        <w:rPr>
          <w:b/>
          <w:bCs/>
          <w:color w:val="auto"/>
          <w:sz w:val="28"/>
          <w:szCs w:val="28"/>
          <w:lang w:val="en-US"/>
        </w:rPr>
        <w:t>- Chương I.</w:t>
      </w:r>
      <w:r w:rsidRPr="00157A4B">
        <w:rPr>
          <w:bCs/>
          <w:color w:val="auto"/>
          <w:sz w:val="28"/>
          <w:szCs w:val="28"/>
          <w:lang w:val="en-US"/>
        </w:rPr>
        <w:t xml:space="preserve"> </w:t>
      </w:r>
      <w:r w:rsidR="00804640" w:rsidRPr="00157A4B">
        <w:rPr>
          <w:bCs/>
          <w:color w:val="auto"/>
          <w:sz w:val="28"/>
          <w:szCs w:val="28"/>
          <w:lang w:val="en-US"/>
        </w:rPr>
        <w:t>Những q</w:t>
      </w:r>
      <w:r w:rsidRPr="00157A4B">
        <w:rPr>
          <w:bCs/>
          <w:color w:val="auto"/>
          <w:sz w:val="28"/>
          <w:szCs w:val="28"/>
          <w:lang w:val="en-US"/>
        </w:rPr>
        <w:t xml:space="preserve">uy định chung, gồm 03 Điều </w:t>
      </w:r>
    </w:p>
    <w:p w14:paraId="7035D3A6" w14:textId="77777777" w:rsidR="00804640" w:rsidRPr="00157A4B" w:rsidRDefault="00804640"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 xml:space="preserve">Điều 1. Phạm vi điều chỉnh; </w:t>
      </w:r>
    </w:p>
    <w:p w14:paraId="3FF39D64" w14:textId="77777777" w:rsidR="00804640" w:rsidRPr="00157A4B" w:rsidRDefault="00804640"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 xml:space="preserve">Điều 2. Đối tượng áp dụng; </w:t>
      </w:r>
    </w:p>
    <w:p w14:paraId="7C24BCA0" w14:textId="06AFB07A" w:rsidR="00E30572" w:rsidRPr="00157A4B" w:rsidRDefault="00804640"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Điều 3. Giải thích từ ngữ.</w:t>
      </w:r>
    </w:p>
    <w:p w14:paraId="5B3B3722" w14:textId="77777777" w:rsidR="00115202" w:rsidRPr="00157A4B" w:rsidRDefault="00E30572" w:rsidP="00731C22">
      <w:pPr>
        <w:pStyle w:val="BodyText"/>
        <w:spacing w:before="40" w:after="20" w:line="259" w:lineRule="auto"/>
        <w:ind w:firstLine="720"/>
        <w:jc w:val="both"/>
        <w:rPr>
          <w:bCs/>
          <w:color w:val="auto"/>
          <w:sz w:val="28"/>
          <w:szCs w:val="28"/>
          <w:lang w:val="en-US"/>
        </w:rPr>
      </w:pPr>
      <w:r w:rsidRPr="00157A4B">
        <w:rPr>
          <w:b/>
          <w:bCs/>
          <w:color w:val="auto"/>
          <w:sz w:val="28"/>
          <w:szCs w:val="28"/>
          <w:lang w:val="en-US"/>
        </w:rPr>
        <w:t>- Chương II.</w:t>
      </w:r>
      <w:r w:rsidRPr="00157A4B">
        <w:rPr>
          <w:bCs/>
          <w:color w:val="auto"/>
          <w:sz w:val="28"/>
          <w:szCs w:val="28"/>
          <w:lang w:val="en-US"/>
        </w:rPr>
        <w:t xml:space="preserve"> </w:t>
      </w:r>
      <w:r w:rsidR="00597ABB" w:rsidRPr="00157A4B">
        <w:rPr>
          <w:bCs/>
          <w:color w:val="auto"/>
          <w:sz w:val="28"/>
          <w:szCs w:val="28"/>
          <w:lang w:val="en-US"/>
        </w:rPr>
        <w:t>Chính sách hỗ trợ tổ chức, cá nhân thực hiện chuyển đổi, đầu tư phương tiện giao thông đường bộ từ sử dụng nhiên liệu hoá thạch sang sử dụng năng lượng sạch</w:t>
      </w:r>
      <w:r w:rsidRPr="00157A4B">
        <w:rPr>
          <w:bCs/>
          <w:color w:val="auto"/>
          <w:sz w:val="28"/>
          <w:szCs w:val="28"/>
          <w:lang w:val="en-US"/>
        </w:rPr>
        <w:t xml:space="preserve">, gồm 02 Điều </w:t>
      </w:r>
    </w:p>
    <w:p w14:paraId="5FB941D3" w14:textId="77777777" w:rsidR="0011520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 xml:space="preserve">Điều 4. Chính sách hỗ trợ tài chính; </w:t>
      </w:r>
    </w:p>
    <w:p w14:paraId="2865389E" w14:textId="1BDDCD6C" w:rsidR="00E3057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Điều 5. Chính sách về phí, lệ phí, giá dịch vụ.</w:t>
      </w:r>
    </w:p>
    <w:p w14:paraId="271E799C" w14:textId="77777777" w:rsidR="00115202" w:rsidRPr="00157A4B" w:rsidRDefault="00E30572" w:rsidP="00731C22">
      <w:pPr>
        <w:pStyle w:val="BodyText"/>
        <w:spacing w:before="40" w:after="20" w:line="259" w:lineRule="auto"/>
        <w:ind w:firstLine="720"/>
        <w:jc w:val="both"/>
        <w:rPr>
          <w:bCs/>
          <w:color w:val="auto"/>
          <w:sz w:val="28"/>
          <w:szCs w:val="28"/>
          <w:lang w:val="en-US"/>
        </w:rPr>
      </w:pPr>
      <w:r w:rsidRPr="00157A4B">
        <w:rPr>
          <w:b/>
          <w:bCs/>
          <w:color w:val="auto"/>
          <w:sz w:val="28"/>
          <w:szCs w:val="28"/>
          <w:lang w:val="en-US"/>
        </w:rPr>
        <w:t>- Chương III.</w:t>
      </w:r>
      <w:r w:rsidRPr="00157A4B">
        <w:rPr>
          <w:bCs/>
          <w:color w:val="auto"/>
          <w:sz w:val="28"/>
          <w:szCs w:val="28"/>
          <w:lang w:val="en-US"/>
        </w:rPr>
        <w:t xml:space="preserve"> </w:t>
      </w:r>
      <w:r w:rsidR="00597ABB" w:rsidRPr="00157A4B">
        <w:rPr>
          <w:bCs/>
          <w:color w:val="auto"/>
          <w:sz w:val="28"/>
          <w:szCs w:val="28"/>
          <w:lang w:val="en-US"/>
        </w:rPr>
        <w:t>Quy định các biện pháp hạn chế sử dụng phương tiện giao thông đường bộ phát thải gây ô nhiễm môi trường</w:t>
      </w:r>
      <w:r w:rsidRPr="00157A4B">
        <w:rPr>
          <w:bCs/>
          <w:color w:val="auto"/>
          <w:sz w:val="28"/>
          <w:szCs w:val="28"/>
          <w:lang w:val="en-US"/>
        </w:rPr>
        <w:t xml:space="preserve">, gồm 02 Điều </w:t>
      </w:r>
    </w:p>
    <w:p w14:paraId="35C91273" w14:textId="77777777" w:rsidR="0011520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 xml:space="preserve">Điều 6. Biện pháp hạn chế sử dụng phương tiện giao thông đường bộ phát thải gây ô nhiễm môi trường; </w:t>
      </w:r>
    </w:p>
    <w:p w14:paraId="4E39CDDB" w14:textId="28B831E9" w:rsidR="00E3057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Điều 7. Biện pháp tăng giá dịch vụ trông giữ đối với phương tiện giao thông đường bộ sử dụng nhiên liệu hóa thạch.</w:t>
      </w:r>
    </w:p>
    <w:p w14:paraId="3D5F6DAB" w14:textId="77777777" w:rsidR="00115202" w:rsidRPr="00157A4B" w:rsidRDefault="00E30572" w:rsidP="00731C22">
      <w:pPr>
        <w:pStyle w:val="BodyText"/>
        <w:spacing w:before="40" w:after="20" w:line="259" w:lineRule="auto"/>
        <w:ind w:firstLine="720"/>
        <w:jc w:val="both"/>
        <w:rPr>
          <w:bCs/>
          <w:color w:val="auto"/>
          <w:sz w:val="28"/>
          <w:szCs w:val="28"/>
          <w:lang w:val="en-US"/>
        </w:rPr>
      </w:pPr>
      <w:r w:rsidRPr="00157A4B">
        <w:rPr>
          <w:b/>
          <w:bCs/>
          <w:color w:val="auto"/>
          <w:sz w:val="28"/>
          <w:szCs w:val="28"/>
          <w:lang w:val="en-US"/>
        </w:rPr>
        <w:t>- Chương IV.</w:t>
      </w:r>
      <w:r w:rsidRPr="00157A4B">
        <w:rPr>
          <w:bCs/>
          <w:color w:val="auto"/>
          <w:sz w:val="28"/>
          <w:szCs w:val="28"/>
          <w:lang w:val="en-US"/>
        </w:rPr>
        <w:t xml:space="preserve"> </w:t>
      </w:r>
      <w:r w:rsidR="00597ABB" w:rsidRPr="00157A4B">
        <w:rPr>
          <w:bCs/>
          <w:color w:val="auto"/>
          <w:sz w:val="28"/>
          <w:szCs w:val="28"/>
          <w:lang w:val="en-US"/>
        </w:rPr>
        <w:t>Chính sách hỗ trợ đầu tư phát triển hạ tầng giao thông đường bộ sử dụng năng lượng sạch, giao thông phi cơ giới</w:t>
      </w:r>
      <w:r w:rsidRPr="00157A4B">
        <w:rPr>
          <w:bCs/>
          <w:color w:val="auto"/>
          <w:sz w:val="28"/>
          <w:szCs w:val="28"/>
          <w:lang w:val="en-US"/>
        </w:rPr>
        <w:t xml:space="preserve">, gồm 02 Điều </w:t>
      </w:r>
    </w:p>
    <w:p w14:paraId="0D03C787" w14:textId="77777777" w:rsidR="0011520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 xml:space="preserve">Điều 8. Phát triển hệ thống trạm tiếp năng lượng sạch công cộng; </w:t>
      </w:r>
    </w:p>
    <w:p w14:paraId="1A9B16D7" w14:textId="691632F9" w:rsidR="00E3057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 xml:space="preserve">Điều 9. </w:t>
      </w:r>
      <w:r w:rsidR="00597ABB" w:rsidRPr="00157A4B">
        <w:rPr>
          <w:bCs/>
          <w:color w:val="auto"/>
          <w:sz w:val="28"/>
          <w:szCs w:val="28"/>
          <w:lang w:val="en-US"/>
        </w:rPr>
        <w:t>Chính sách hỗ trợ đầu tư phát triển hệ thống trạm tiếp năng lượng sạch công cộng, giao thông phi cơ giới</w:t>
      </w:r>
      <w:r w:rsidR="00E30572" w:rsidRPr="00157A4B">
        <w:rPr>
          <w:bCs/>
          <w:color w:val="auto"/>
          <w:sz w:val="28"/>
          <w:szCs w:val="28"/>
          <w:lang w:val="en-US"/>
        </w:rPr>
        <w:t>.</w:t>
      </w:r>
    </w:p>
    <w:p w14:paraId="13AE79C3" w14:textId="42DF65F6" w:rsidR="00115202" w:rsidRPr="00157A4B" w:rsidRDefault="001C0917" w:rsidP="00731C22">
      <w:pPr>
        <w:pStyle w:val="BodyText"/>
        <w:spacing w:before="40" w:after="20" w:line="259" w:lineRule="auto"/>
        <w:ind w:firstLine="720"/>
        <w:jc w:val="both"/>
        <w:rPr>
          <w:bCs/>
          <w:color w:val="auto"/>
          <w:sz w:val="28"/>
          <w:szCs w:val="28"/>
          <w:lang w:val="en-US"/>
        </w:rPr>
      </w:pPr>
      <w:r w:rsidRPr="00157A4B">
        <w:rPr>
          <w:b/>
          <w:bCs/>
          <w:color w:val="auto"/>
          <w:sz w:val="28"/>
          <w:szCs w:val="28"/>
          <w:lang w:val="en-US"/>
        </w:rPr>
        <w:t>- Chương V.</w:t>
      </w:r>
      <w:r w:rsidR="00E30572" w:rsidRPr="00157A4B">
        <w:rPr>
          <w:bCs/>
          <w:color w:val="auto"/>
          <w:sz w:val="28"/>
          <w:szCs w:val="28"/>
          <w:lang w:val="en-US"/>
        </w:rPr>
        <w:t xml:space="preserve"> Tổ chức thực hiện, gồm 2 Điều </w:t>
      </w:r>
    </w:p>
    <w:p w14:paraId="1B0A7C96" w14:textId="77777777" w:rsidR="0011520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 xml:space="preserve">Điều 10. Tổ chức thực hiện; </w:t>
      </w:r>
    </w:p>
    <w:p w14:paraId="4AC7E622" w14:textId="284778B6" w:rsidR="00E30572" w:rsidRPr="00157A4B" w:rsidRDefault="00115202" w:rsidP="00731C22">
      <w:pPr>
        <w:pStyle w:val="BodyText"/>
        <w:spacing w:before="40" w:after="20" w:line="259" w:lineRule="auto"/>
        <w:ind w:firstLine="720"/>
        <w:jc w:val="both"/>
        <w:rPr>
          <w:bCs/>
          <w:color w:val="auto"/>
          <w:sz w:val="28"/>
          <w:szCs w:val="28"/>
          <w:lang w:val="en-US"/>
        </w:rPr>
      </w:pPr>
      <w:r w:rsidRPr="00157A4B">
        <w:rPr>
          <w:bCs/>
          <w:color w:val="auto"/>
          <w:sz w:val="28"/>
          <w:szCs w:val="28"/>
          <w:lang w:val="en-US"/>
        </w:rPr>
        <w:t xml:space="preserve">+ </w:t>
      </w:r>
      <w:r w:rsidR="00E30572" w:rsidRPr="00157A4B">
        <w:rPr>
          <w:bCs/>
          <w:color w:val="auto"/>
          <w:sz w:val="28"/>
          <w:szCs w:val="28"/>
          <w:lang w:val="en-US"/>
        </w:rPr>
        <w:t>Điều 11. Điều khoản thi hành</w:t>
      </w:r>
      <w:r w:rsidRPr="00157A4B">
        <w:rPr>
          <w:bCs/>
          <w:color w:val="auto"/>
          <w:sz w:val="28"/>
          <w:szCs w:val="28"/>
          <w:lang w:val="en-US"/>
        </w:rPr>
        <w:t>.</w:t>
      </w:r>
    </w:p>
    <w:p w14:paraId="18CB3E2B" w14:textId="3F6EBC78" w:rsidR="003A435A" w:rsidRPr="00157A4B" w:rsidRDefault="00B348C5" w:rsidP="00731C22">
      <w:pPr>
        <w:pStyle w:val="BodyText"/>
        <w:tabs>
          <w:tab w:val="left" w:pos="709"/>
        </w:tabs>
        <w:spacing w:before="40" w:after="20" w:line="259" w:lineRule="auto"/>
        <w:ind w:firstLine="720"/>
        <w:jc w:val="both"/>
        <w:rPr>
          <w:b/>
          <w:bCs/>
          <w:color w:val="auto"/>
          <w:sz w:val="28"/>
          <w:szCs w:val="28"/>
          <w:lang w:val="en-US"/>
        </w:rPr>
      </w:pPr>
      <w:r w:rsidRPr="00157A4B">
        <w:rPr>
          <w:b/>
          <w:bCs/>
          <w:color w:val="auto"/>
          <w:sz w:val="28"/>
          <w:szCs w:val="28"/>
          <w:lang w:val="en-US"/>
        </w:rPr>
        <w:t>3</w:t>
      </w:r>
      <w:r w:rsidR="008752FA" w:rsidRPr="00157A4B">
        <w:rPr>
          <w:b/>
          <w:bCs/>
          <w:color w:val="auto"/>
          <w:sz w:val="28"/>
          <w:szCs w:val="28"/>
        </w:rPr>
        <w:t>. Nội dung cơ bản của dự thảo Nghị quyết</w:t>
      </w:r>
    </w:p>
    <w:p w14:paraId="51C86065" w14:textId="0590CB2F" w:rsidR="007078F3" w:rsidRPr="00157A4B" w:rsidRDefault="007078F3" w:rsidP="00731C22">
      <w:pPr>
        <w:pStyle w:val="BodyText"/>
        <w:tabs>
          <w:tab w:val="left" w:pos="709"/>
        </w:tabs>
        <w:spacing w:before="40" w:after="20" w:line="259" w:lineRule="auto"/>
        <w:ind w:firstLine="720"/>
        <w:jc w:val="both"/>
        <w:rPr>
          <w:color w:val="auto"/>
          <w:spacing w:val="-2"/>
          <w:sz w:val="28"/>
          <w:szCs w:val="28"/>
          <w:lang w:val="en-US"/>
        </w:rPr>
      </w:pPr>
      <w:r w:rsidRPr="00157A4B">
        <w:rPr>
          <w:color w:val="auto"/>
          <w:spacing w:val="-2"/>
          <w:sz w:val="28"/>
          <w:szCs w:val="28"/>
          <w:lang w:val="en-US"/>
        </w:rPr>
        <w:t xml:space="preserve">Như đã nêu ở mục trên, Nghị quyết “Quy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w:t>
      </w:r>
      <w:r w:rsidRPr="00157A4B">
        <w:rPr>
          <w:color w:val="auto"/>
          <w:spacing w:val="-2"/>
          <w:sz w:val="28"/>
          <w:szCs w:val="28"/>
          <w:lang w:val="en-US"/>
        </w:rPr>
        <w:lastRenderedPageBreak/>
        <w:t>tiện giao thông đường bộ phát thải gây ô nhiễm môi trường trên địa bàn thành phố Hà Nội” để thực hiện điểm g khoản 1 Điều 13 Luật Thủ đô năm 2026 về cơ bản kế thừa các nội dung của dự thảo Nghị quyết về “Quy định một số chính sách hỗ trợ chuyển đổi phương tiện giao thông đường bộ sử dụng năng lượng sạch và một số biện pháp hạn chế sử dụng phương tiện giao thông đường bộ phát thải gây ô nhiễm môi trường trên địa bàn thành phố Hà Nội” trước đây đã đư</w:t>
      </w:r>
      <w:r w:rsidR="00EE579B">
        <w:rPr>
          <w:color w:val="auto"/>
          <w:spacing w:val="-2"/>
          <w:sz w:val="28"/>
          <w:szCs w:val="28"/>
          <w:lang w:val="en-US"/>
        </w:rPr>
        <w:t>ợc Sở Xây dựng tổ chức xây dựng đã được Sở Tư pháp thẩm định, Ủy ban MTTQ Việt Nam thành phố Hà Nội tổ chức phản biện, Ban Đô thị - HĐND Thành phố thẩm tra. Đ</w:t>
      </w:r>
      <w:r w:rsidR="00842245" w:rsidRPr="00157A4B">
        <w:rPr>
          <w:color w:val="auto"/>
          <w:spacing w:val="-2"/>
          <w:sz w:val="28"/>
          <w:szCs w:val="28"/>
          <w:lang w:val="en-US"/>
        </w:rPr>
        <w:t>ồng thời đã rà soát, cập nhật để đảm bảo phù hợp với định hướng Quy hoạch tổng thể Thủ đô 100 năm theo chỉ đạo của Thành ủy,</w:t>
      </w:r>
      <w:r w:rsidRPr="00157A4B">
        <w:rPr>
          <w:color w:val="auto"/>
          <w:spacing w:val="-2"/>
          <w:sz w:val="28"/>
          <w:szCs w:val="28"/>
          <w:lang w:val="en-US"/>
        </w:rPr>
        <w:t xml:space="preserve"> cụ thể:</w:t>
      </w:r>
    </w:p>
    <w:p w14:paraId="586501E2" w14:textId="3AFBE70F" w:rsidR="00B348C5" w:rsidRPr="00157A4B" w:rsidRDefault="00B348C5" w:rsidP="00731C22">
      <w:pPr>
        <w:pStyle w:val="BodyText"/>
        <w:tabs>
          <w:tab w:val="left" w:pos="709"/>
        </w:tabs>
        <w:spacing w:before="40" w:after="20" w:line="259" w:lineRule="auto"/>
        <w:ind w:firstLine="720"/>
        <w:jc w:val="both"/>
        <w:rPr>
          <w:color w:val="auto"/>
          <w:spacing w:val="-2"/>
          <w:sz w:val="28"/>
          <w:szCs w:val="28"/>
          <w:lang w:val="en-US"/>
        </w:rPr>
      </w:pPr>
      <w:r w:rsidRPr="00157A4B">
        <w:rPr>
          <w:color w:val="auto"/>
          <w:spacing w:val="-2"/>
          <w:sz w:val="28"/>
          <w:szCs w:val="28"/>
          <w:lang w:val="en-US"/>
        </w:rPr>
        <w:t xml:space="preserve">Dự thảo Nghị quyết </w:t>
      </w:r>
      <w:r w:rsidR="00AB1931" w:rsidRPr="00157A4B">
        <w:rPr>
          <w:color w:val="auto"/>
          <w:spacing w:val="-2"/>
          <w:sz w:val="28"/>
          <w:szCs w:val="28"/>
          <w:lang w:val="en-US"/>
        </w:rPr>
        <w:t xml:space="preserve">“Quy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 </w:t>
      </w:r>
      <w:r w:rsidRPr="00157A4B">
        <w:rPr>
          <w:color w:val="auto"/>
          <w:spacing w:val="-2"/>
          <w:sz w:val="28"/>
          <w:szCs w:val="28"/>
          <w:lang w:val="en-US"/>
        </w:rPr>
        <w:t>được xây dựng nhằm cụ thể hóa các quy định mới của Luật Thủ đô</w:t>
      </w:r>
      <w:r w:rsidR="00FC082A" w:rsidRPr="00157A4B">
        <w:rPr>
          <w:color w:val="auto"/>
          <w:spacing w:val="-2"/>
          <w:sz w:val="28"/>
          <w:szCs w:val="28"/>
          <w:lang w:val="en-US"/>
        </w:rPr>
        <w:t xml:space="preserve"> năm 2026</w:t>
      </w:r>
      <w:r w:rsidRPr="00157A4B">
        <w:rPr>
          <w:color w:val="auto"/>
          <w:spacing w:val="-2"/>
          <w:sz w:val="28"/>
          <w:szCs w:val="28"/>
          <w:lang w:val="en-US"/>
        </w:rPr>
        <w:t xml:space="preserve">, Luật Đường bộ, Luật Trật tự an toàn giao thông đường bộ và các văn bản hướng dẫn thi hành; đồng thời đáp ứng yêu cầu cấp thiết trong việc giảm ô nhiễm môi trường, nâng cao chất lượng không khí và thúc đẩy hình thành hệ sinh thái giao thông xanh tại Thủ đô. Nội dung dự thảo gồm 5 chương, tập trung vào ba nhóm chính sách trọng tâm: hỗ trợ trực tiếp cho người dân và doanh nghiệp khi chuyển đổi phương tiện; quy định biện pháp hạn chế phương tiện phát thải; </w:t>
      </w:r>
      <w:r w:rsidR="00597ABB" w:rsidRPr="00157A4B">
        <w:rPr>
          <w:color w:val="auto"/>
          <w:spacing w:val="-2"/>
          <w:sz w:val="28"/>
          <w:szCs w:val="28"/>
          <w:lang w:val="en-US"/>
        </w:rPr>
        <w:t>hỗ trợ đầu tư phát triển hạ tầng giao thông đường bộ sử dụng năng lượng sạch, giao thông phi cơ giới</w:t>
      </w:r>
      <w:r w:rsidRPr="00157A4B">
        <w:rPr>
          <w:color w:val="auto"/>
          <w:spacing w:val="-2"/>
          <w:sz w:val="28"/>
          <w:szCs w:val="28"/>
          <w:lang w:val="en-US"/>
        </w:rPr>
        <w:t>.</w:t>
      </w:r>
      <w:r w:rsidR="00EF036F" w:rsidRPr="00157A4B">
        <w:rPr>
          <w:color w:val="auto"/>
          <w:spacing w:val="-2"/>
          <w:sz w:val="28"/>
          <w:szCs w:val="28"/>
          <w:lang w:val="en-US"/>
        </w:rPr>
        <w:t xml:space="preserve"> </w:t>
      </w:r>
    </w:p>
    <w:p w14:paraId="36062BDF" w14:textId="0C37626C" w:rsidR="00B348C5" w:rsidRPr="00157A4B" w:rsidRDefault="00B348C5" w:rsidP="00731C22">
      <w:pPr>
        <w:pStyle w:val="BodyText"/>
        <w:tabs>
          <w:tab w:val="left" w:pos="709"/>
        </w:tabs>
        <w:spacing w:before="40" w:after="20" w:line="259" w:lineRule="auto"/>
        <w:ind w:firstLine="720"/>
        <w:jc w:val="both"/>
        <w:rPr>
          <w:color w:val="auto"/>
          <w:sz w:val="28"/>
          <w:szCs w:val="28"/>
          <w:lang w:val="en-US"/>
        </w:rPr>
      </w:pPr>
      <w:r w:rsidRPr="00157A4B">
        <w:rPr>
          <w:color w:val="auto"/>
          <w:sz w:val="28"/>
          <w:szCs w:val="28"/>
          <w:lang w:val="en-US"/>
        </w:rPr>
        <w:t>Dự thảo xác định phạm vi điều chỉnh là các chính sách hỗ trợ chuyển đổi xe mô tô, xe gắn máy, taxi, xe hợp đồng dưới 8 chỗ và một số phương tiện phục vụ dịch vụ công ích sang xe sử dụng điện, năng lượng sạch; đồng thời quy định các ưu đãi về phí, lệ phí và hỗ trợ đầu tư hạ tầng sạc</w:t>
      </w:r>
      <w:r w:rsidR="00597ABB" w:rsidRPr="00157A4B">
        <w:rPr>
          <w:color w:val="auto"/>
          <w:sz w:val="28"/>
          <w:szCs w:val="28"/>
          <w:lang w:val="en-US"/>
        </w:rPr>
        <w:t>, giao thông phi cơ giới</w:t>
      </w:r>
      <w:r w:rsidRPr="00157A4B">
        <w:rPr>
          <w:color w:val="auto"/>
          <w:sz w:val="28"/>
          <w:szCs w:val="28"/>
          <w:lang w:val="en-US"/>
        </w:rPr>
        <w:t xml:space="preserve">. Đối tượng áp dụng bao gồm cá nhân, tổ chức sử dụng phương tiện, doanh nghiệp kinh doanh vận tải, đơn vị đầu tư – khai thác hạ tầng </w:t>
      </w:r>
      <w:r w:rsidR="00294D51" w:rsidRPr="00157A4B">
        <w:rPr>
          <w:color w:val="auto"/>
          <w:sz w:val="28"/>
          <w:szCs w:val="28"/>
          <w:lang w:val="en-US"/>
        </w:rPr>
        <w:t xml:space="preserve">giao thông đường bộ sử dụng năng lượng sạch, giao thông phi cơ giới </w:t>
      </w:r>
      <w:r w:rsidRPr="00157A4B">
        <w:rPr>
          <w:color w:val="auto"/>
          <w:sz w:val="28"/>
          <w:szCs w:val="28"/>
          <w:lang w:val="en-US"/>
        </w:rPr>
        <w:t>cũng như cơ quan quản lý nhà nước có liên quan.</w:t>
      </w:r>
    </w:p>
    <w:p w14:paraId="25CDCBA7" w14:textId="0242306F" w:rsidR="00B348C5" w:rsidRPr="00157A4B" w:rsidRDefault="00B348C5" w:rsidP="00DF554E">
      <w:pPr>
        <w:pStyle w:val="BodyText"/>
        <w:tabs>
          <w:tab w:val="left" w:pos="709"/>
        </w:tabs>
        <w:spacing w:before="40" w:after="20" w:line="264" w:lineRule="auto"/>
        <w:ind w:firstLine="720"/>
        <w:jc w:val="both"/>
        <w:rPr>
          <w:color w:val="auto"/>
          <w:sz w:val="28"/>
          <w:szCs w:val="28"/>
          <w:lang w:val="en-US"/>
        </w:rPr>
      </w:pPr>
      <w:r w:rsidRPr="00157A4B">
        <w:rPr>
          <w:color w:val="auto"/>
          <w:sz w:val="28"/>
          <w:szCs w:val="28"/>
          <w:lang w:val="en-US"/>
        </w:rPr>
        <w:t>Về hỗ trợ tài chính, dự thảo đưa ra mức hỗ trợ trực tiếp bằng tiền cho cá nhân chuyển đổi xe mô tô, xe gắn máy sang xe điện, với mức từ 20% giá trị phương tiện và ưu tiên cao cho hộ nghèo, hộ cận nghèo. Doanh nghiệp và tổ chức được hỗ trợ lãi vay tới 30% khi đầu tư phương tiện giao thông xanh</w:t>
      </w:r>
      <w:r w:rsidR="00804640" w:rsidRPr="00157A4B">
        <w:rPr>
          <w:color w:val="auto"/>
          <w:sz w:val="28"/>
          <w:szCs w:val="28"/>
          <w:lang w:val="en-US"/>
        </w:rPr>
        <w:t>; đầu tư phát triển hệ thống trạm tiếp nhiên liệu sạch công cộng, giao thông phi cơ giới</w:t>
      </w:r>
      <w:r w:rsidRPr="00157A4B">
        <w:rPr>
          <w:color w:val="auto"/>
          <w:sz w:val="28"/>
          <w:szCs w:val="28"/>
          <w:lang w:val="en-US"/>
        </w:rPr>
        <w:t xml:space="preserve"> hoặc</w:t>
      </w:r>
      <w:r w:rsidR="00804640" w:rsidRPr="00157A4B">
        <w:rPr>
          <w:color w:val="auto"/>
          <w:sz w:val="28"/>
          <w:szCs w:val="28"/>
          <w:lang w:val="en-US"/>
        </w:rPr>
        <w:t xml:space="preserve"> </w:t>
      </w:r>
      <w:r w:rsidRPr="00157A4B">
        <w:rPr>
          <w:color w:val="auto"/>
          <w:sz w:val="28"/>
          <w:szCs w:val="28"/>
          <w:lang w:val="en-US"/>
        </w:rPr>
        <w:t xml:space="preserve">triển khai mô hình cho thuê phương tiện xanh phục vụ cộng đồng. Các chính sách về lệ phí bao gồm hỗ trợ 50–100% lệ phí đăng ký phương tiện xanh tùy nhóm đối tượng, đồng thời miễn phí sử dụng tạm thời lòng đường, hè phố </w:t>
      </w:r>
      <w:r w:rsidR="00804640" w:rsidRPr="00157A4B">
        <w:rPr>
          <w:color w:val="auto"/>
          <w:sz w:val="28"/>
          <w:szCs w:val="28"/>
          <w:lang w:val="en-US"/>
        </w:rPr>
        <w:t xml:space="preserve">trong thời gian tối đa 05 năm </w:t>
      </w:r>
      <w:r w:rsidRPr="00157A4B">
        <w:rPr>
          <w:color w:val="auto"/>
          <w:sz w:val="28"/>
          <w:szCs w:val="28"/>
          <w:lang w:val="en-US"/>
        </w:rPr>
        <w:t>cho các doanh nghiệp cung cấp dịch vụ cho thuê phương tiện giao thông xanh.</w:t>
      </w:r>
    </w:p>
    <w:p w14:paraId="630A7DA3" w14:textId="77777777" w:rsidR="00B348C5" w:rsidRPr="00157A4B" w:rsidRDefault="00B348C5" w:rsidP="0055547D">
      <w:pPr>
        <w:pStyle w:val="BodyText"/>
        <w:tabs>
          <w:tab w:val="left" w:pos="709"/>
        </w:tabs>
        <w:spacing w:before="20" w:after="20" w:line="264" w:lineRule="auto"/>
        <w:ind w:firstLine="720"/>
        <w:jc w:val="both"/>
        <w:rPr>
          <w:color w:val="auto"/>
          <w:sz w:val="28"/>
          <w:szCs w:val="28"/>
          <w:lang w:val="en-US"/>
        </w:rPr>
      </w:pPr>
      <w:r w:rsidRPr="00157A4B">
        <w:rPr>
          <w:color w:val="auto"/>
          <w:sz w:val="28"/>
          <w:szCs w:val="28"/>
          <w:lang w:val="en-US"/>
        </w:rPr>
        <w:lastRenderedPageBreak/>
        <w:t>Một nội dung quan trọng khác là nhóm biện pháp hạn chế phương tiện sử dụng nhiên liệu hóa thạch, được thiết kế theo lộ trình chuyển đổi cụ thể. Trong đó, phương tiện kinh doanh vận tải như xe công nghệ 2 bánh, taxi, xe hợp đồng dưới 8 chỗ phải đảm bảo tỷ lệ chuyển đổi theo từng mốc thời gian, tiến tới 100% phương tiện mới đưa vào hoạt động đều là phương tiện sử dụng năng lượng sạch sau năm 2030. Thành phố cũng đưa ra cơ sở cho việc hạn chế lưu thông phương tiện phát thải trên một số tuyến, khu vực và theo khung giờ từ sau năm 2035.</w:t>
      </w:r>
    </w:p>
    <w:p w14:paraId="2482CA5B" w14:textId="44D9B0E7" w:rsidR="00B348C5" w:rsidRPr="00157A4B" w:rsidRDefault="00B348C5" w:rsidP="0055547D">
      <w:pPr>
        <w:pStyle w:val="BodyText"/>
        <w:tabs>
          <w:tab w:val="left" w:pos="709"/>
        </w:tabs>
        <w:spacing w:before="20" w:after="20" w:line="264" w:lineRule="auto"/>
        <w:ind w:firstLine="720"/>
        <w:jc w:val="both"/>
        <w:rPr>
          <w:color w:val="auto"/>
          <w:sz w:val="28"/>
          <w:szCs w:val="28"/>
          <w:lang w:val="en-US"/>
        </w:rPr>
      </w:pPr>
      <w:r w:rsidRPr="00157A4B">
        <w:rPr>
          <w:color w:val="auto"/>
          <w:sz w:val="28"/>
          <w:szCs w:val="28"/>
          <w:lang w:val="en-US"/>
        </w:rPr>
        <w:t>Về hạ tầng năng lượng sạch, dự thảo quy định yêu cầu bắt buộc bố trí tỷ lệ điểm đỗ có lắp đặt trạm sạc trong các bãi đỗ xe, chung cư, tòa nhà thương mại, công trình công cộng và kết cấu hạ tầng đường bộ đã được quy hoạch</w:t>
      </w:r>
      <w:r w:rsidR="007645A0" w:rsidRPr="00157A4B">
        <w:rPr>
          <w:color w:val="auto"/>
          <w:sz w:val="28"/>
          <w:szCs w:val="28"/>
          <w:lang w:val="en-US"/>
        </w:rPr>
        <w:t xml:space="preserve"> theo các vùng ưu tiên (vùng ưu tiên cao, trung bình, và vùng phát triển mới)</w:t>
      </w:r>
      <w:r w:rsidRPr="00157A4B">
        <w:rPr>
          <w:color w:val="auto"/>
          <w:sz w:val="28"/>
          <w:szCs w:val="28"/>
          <w:lang w:val="en-US"/>
        </w:rPr>
        <w:t xml:space="preserve">, với tỷ lệ tối thiểu 15% đối với công trình hiện hữu và </w:t>
      </w:r>
      <w:r w:rsidR="007645A0" w:rsidRPr="00157A4B">
        <w:rPr>
          <w:color w:val="auto"/>
          <w:sz w:val="28"/>
          <w:szCs w:val="28"/>
          <w:lang w:val="en-US"/>
        </w:rPr>
        <w:t xml:space="preserve">tối thiểu </w:t>
      </w:r>
      <w:r w:rsidRPr="00157A4B">
        <w:rPr>
          <w:color w:val="auto"/>
          <w:sz w:val="28"/>
          <w:szCs w:val="28"/>
          <w:lang w:val="en-US"/>
        </w:rPr>
        <w:t xml:space="preserve">30% đối với công trình đầu tư mới. Thành phố cam kết hỗ trợ doanh nghiệp đầu tư trạm sạc bằng các chính sách như hỗ trợ lãi vay, miễn tiền thuê đất trong </w:t>
      </w:r>
      <w:r w:rsidR="00804640" w:rsidRPr="00157A4B">
        <w:rPr>
          <w:color w:val="auto"/>
          <w:sz w:val="28"/>
          <w:szCs w:val="28"/>
          <w:lang w:val="en-US"/>
        </w:rPr>
        <w:t>0</w:t>
      </w:r>
      <w:r w:rsidRPr="00157A4B">
        <w:rPr>
          <w:color w:val="auto"/>
          <w:sz w:val="28"/>
          <w:szCs w:val="28"/>
          <w:lang w:val="en-US"/>
        </w:rPr>
        <w:t xml:space="preserve">5 năm đầu, </w:t>
      </w:r>
      <w:r w:rsidR="002356FF" w:rsidRPr="00157A4B">
        <w:rPr>
          <w:color w:val="auto"/>
          <w:sz w:val="28"/>
          <w:szCs w:val="28"/>
          <w:lang w:val="en-US"/>
        </w:rPr>
        <w:t>miễn phí khảo sát,</w:t>
      </w:r>
      <w:r w:rsidRPr="00157A4B">
        <w:rPr>
          <w:color w:val="auto"/>
          <w:sz w:val="28"/>
          <w:szCs w:val="28"/>
          <w:lang w:val="en-US"/>
        </w:rPr>
        <w:t xml:space="preserve"> thiết kế đường dây </w:t>
      </w:r>
      <w:r w:rsidR="002356FF" w:rsidRPr="00157A4B">
        <w:rPr>
          <w:color w:val="auto"/>
          <w:sz w:val="28"/>
          <w:szCs w:val="28"/>
          <w:lang w:val="en-US"/>
        </w:rPr>
        <w:t xml:space="preserve">đấu nối lưới điện </w:t>
      </w:r>
      <w:r w:rsidRPr="00157A4B">
        <w:rPr>
          <w:color w:val="auto"/>
          <w:sz w:val="28"/>
          <w:szCs w:val="28"/>
          <w:lang w:val="en-US"/>
        </w:rPr>
        <w:t>và đơn giản hóa thủ tục hành chính.</w:t>
      </w:r>
    </w:p>
    <w:p w14:paraId="3C2B1958" w14:textId="77777777" w:rsidR="0007049B" w:rsidRPr="0055547D" w:rsidRDefault="0007049B" w:rsidP="0055547D">
      <w:pPr>
        <w:pStyle w:val="BodyText"/>
        <w:spacing w:before="20" w:after="20" w:line="259" w:lineRule="auto"/>
        <w:ind w:firstLine="720"/>
        <w:jc w:val="both"/>
        <w:rPr>
          <w:color w:val="auto"/>
          <w:spacing w:val="-2"/>
          <w:sz w:val="28"/>
          <w:szCs w:val="28"/>
          <w:lang w:val="en-US"/>
        </w:rPr>
      </w:pPr>
      <w:r w:rsidRPr="0055547D">
        <w:rPr>
          <w:color w:val="auto"/>
          <w:spacing w:val="-2"/>
          <w:sz w:val="28"/>
          <w:szCs w:val="28"/>
          <w:lang w:val="en-US"/>
        </w:rPr>
        <w:t>Một số nội dung điều chỉnh so với dự thảo Nghị quyết trước đây đã xây dựng:</w:t>
      </w:r>
    </w:p>
    <w:p w14:paraId="6CDBEC02" w14:textId="4B0BB100" w:rsidR="00FC082A" w:rsidRPr="00157A4B" w:rsidRDefault="00FC082A" w:rsidP="0055547D">
      <w:pPr>
        <w:pStyle w:val="BodyText"/>
        <w:spacing w:before="20" w:after="20" w:line="259" w:lineRule="auto"/>
        <w:ind w:firstLine="720"/>
        <w:jc w:val="both"/>
        <w:rPr>
          <w:color w:val="auto"/>
          <w:spacing w:val="-2"/>
          <w:sz w:val="28"/>
          <w:szCs w:val="28"/>
          <w:lang w:val="en-US"/>
        </w:rPr>
      </w:pPr>
      <w:r w:rsidRPr="00157A4B">
        <w:rPr>
          <w:color w:val="auto"/>
          <w:spacing w:val="-2"/>
          <w:sz w:val="28"/>
          <w:szCs w:val="28"/>
          <w:lang w:val="en-US"/>
        </w:rPr>
        <w:t>- Về tên Nghị quyết:</w:t>
      </w:r>
      <w:r w:rsidR="007078F3" w:rsidRPr="00157A4B">
        <w:rPr>
          <w:color w:val="auto"/>
          <w:spacing w:val="-2"/>
          <w:sz w:val="28"/>
          <w:szCs w:val="28"/>
          <w:lang w:val="en-US"/>
        </w:rPr>
        <w:t xml:space="preserve"> cập nhật tên gọi Nghị quyết </w:t>
      </w:r>
      <w:r w:rsidR="00A37502" w:rsidRPr="00157A4B">
        <w:rPr>
          <w:color w:val="auto"/>
          <w:spacing w:val="-2"/>
          <w:sz w:val="28"/>
          <w:szCs w:val="28"/>
          <w:lang w:val="en-US"/>
        </w:rPr>
        <w:t>cho phù hợp với quy định tại điểm g khoản 1 Điều 13 của Luật Thủ đô năm 2026.</w:t>
      </w:r>
    </w:p>
    <w:p w14:paraId="66327260" w14:textId="6B35BE8A" w:rsidR="002356FF" w:rsidRPr="00157A4B" w:rsidRDefault="002356FF" w:rsidP="0055547D">
      <w:pPr>
        <w:pStyle w:val="BodyText"/>
        <w:spacing w:before="20" w:after="20" w:line="259" w:lineRule="auto"/>
        <w:ind w:firstLine="720"/>
        <w:jc w:val="both"/>
        <w:rPr>
          <w:color w:val="auto"/>
          <w:spacing w:val="-2"/>
          <w:sz w:val="28"/>
          <w:szCs w:val="28"/>
          <w:lang w:val="en-US"/>
        </w:rPr>
      </w:pPr>
      <w:r w:rsidRPr="00157A4B">
        <w:rPr>
          <w:color w:val="auto"/>
          <w:spacing w:val="-2"/>
          <w:sz w:val="28"/>
          <w:szCs w:val="28"/>
          <w:lang w:val="en-US"/>
        </w:rPr>
        <w:t>- Về các chính sách:</w:t>
      </w:r>
    </w:p>
    <w:p w14:paraId="5C781A89" w14:textId="1154A7FE" w:rsidR="0007049B" w:rsidRPr="00157A4B" w:rsidRDefault="002356FF" w:rsidP="0055547D">
      <w:pPr>
        <w:pStyle w:val="BodyText"/>
        <w:spacing w:before="20" w:after="20" w:line="259" w:lineRule="auto"/>
        <w:ind w:firstLine="720"/>
        <w:jc w:val="both"/>
        <w:rPr>
          <w:color w:val="auto"/>
          <w:spacing w:val="-2"/>
          <w:sz w:val="28"/>
          <w:szCs w:val="28"/>
          <w:lang w:val="en-US"/>
        </w:rPr>
      </w:pPr>
      <w:r w:rsidRPr="00157A4B">
        <w:rPr>
          <w:color w:val="auto"/>
          <w:spacing w:val="-2"/>
          <w:sz w:val="28"/>
          <w:szCs w:val="28"/>
          <w:lang w:val="en-US"/>
        </w:rPr>
        <w:t>+</w:t>
      </w:r>
      <w:r w:rsidR="0007049B" w:rsidRPr="00157A4B">
        <w:rPr>
          <w:color w:val="auto"/>
          <w:spacing w:val="-2"/>
          <w:sz w:val="28"/>
          <w:szCs w:val="28"/>
          <w:lang w:val="en-US"/>
        </w:rPr>
        <w:t xml:space="preserve"> Xóa bỏ chính sách hỗ trợ lãi vay đối với cá nhân mua trả góp xe mô tô, xe gắn máy sử dụng năng lượng sạch, năng lượng xanh, thân thiện môi trường (theo ý kiến của Sở Tài chính tại văn bản số 5565/STC-HTĐT ngày 17/4/2026).</w:t>
      </w:r>
    </w:p>
    <w:p w14:paraId="069EE43F" w14:textId="552B58D6" w:rsidR="0007049B" w:rsidRPr="00157A4B" w:rsidRDefault="002356FF" w:rsidP="0055547D">
      <w:pPr>
        <w:pStyle w:val="BodyText"/>
        <w:spacing w:before="20" w:after="20" w:line="259" w:lineRule="auto"/>
        <w:ind w:firstLine="720"/>
        <w:jc w:val="both"/>
        <w:rPr>
          <w:color w:val="auto"/>
          <w:spacing w:val="-2"/>
          <w:sz w:val="28"/>
          <w:szCs w:val="28"/>
          <w:lang w:val="en-US"/>
        </w:rPr>
      </w:pPr>
      <w:r w:rsidRPr="00157A4B">
        <w:rPr>
          <w:color w:val="auto"/>
          <w:spacing w:val="-2"/>
          <w:sz w:val="28"/>
          <w:szCs w:val="28"/>
          <w:lang w:val="en-US"/>
        </w:rPr>
        <w:t>+</w:t>
      </w:r>
      <w:r w:rsidR="0007049B" w:rsidRPr="00157A4B">
        <w:rPr>
          <w:color w:val="auto"/>
          <w:spacing w:val="-2"/>
          <w:sz w:val="28"/>
          <w:szCs w:val="28"/>
          <w:lang w:val="en-US"/>
        </w:rPr>
        <w:t xml:space="preserve"> Xóa bỏ chính sách hỗ trợ 50% chi phí giải phóng mặt bằng </w:t>
      </w:r>
      <w:r w:rsidRPr="00157A4B">
        <w:rPr>
          <w:color w:val="auto"/>
          <w:spacing w:val="-2"/>
          <w:sz w:val="28"/>
          <w:szCs w:val="28"/>
          <w:lang w:val="en-US"/>
        </w:rPr>
        <w:t xml:space="preserve">đối với dự án đầu tư trạm tiếp năng lượng sạch công cộng </w:t>
      </w:r>
      <w:r w:rsidR="0007049B" w:rsidRPr="00157A4B">
        <w:rPr>
          <w:color w:val="auto"/>
          <w:spacing w:val="-2"/>
          <w:sz w:val="28"/>
          <w:szCs w:val="28"/>
          <w:lang w:val="en-US"/>
        </w:rPr>
        <w:t>(theo ý kiến của Sở Tài chính tại văn bản số 5565/STC-HTĐT ngày 17/4/2026).</w:t>
      </w:r>
    </w:p>
    <w:p w14:paraId="7AFBDD95" w14:textId="7503858A" w:rsidR="002356FF" w:rsidRPr="00157A4B" w:rsidRDefault="002356FF" w:rsidP="00630AF9">
      <w:pPr>
        <w:pStyle w:val="BodyText"/>
        <w:tabs>
          <w:tab w:val="left" w:pos="709"/>
        </w:tabs>
        <w:spacing w:before="20" w:after="20" w:line="240" w:lineRule="auto"/>
        <w:ind w:firstLine="720"/>
        <w:jc w:val="both"/>
        <w:rPr>
          <w:color w:val="auto"/>
          <w:spacing w:val="-2"/>
          <w:sz w:val="28"/>
          <w:szCs w:val="28"/>
          <w:lang w:val="en-US"/>
        </w:rPr>
      </w:pPr>
      <w:r w:rsidRPr="00157A4B">
        <w:rPr>
          <w:color w:val="auto"/>
          <w:spacing w:val="-2"/>
          <w:sz w:val="28"/>
          <w:szCs w:val="28"/>
          <w:lang w:val="en-US"/>
        </w:rPr>
        <w:t xml:space="preserve">+ Bổ sung phương án hỗ trợ vé sử dụng dịch vụ vận tải hành khách công cộng đối với chủ sở hữu </w:t>
      </w:r>
      <w:r w:rsidR="00C91A77" w:rsidRPr="00157A4B">
        <w:rPr>
          <w:color w:val="auto"/>
          <w:spacing w:val="-2"/>
          <w:sz w:val="28"/>
          <w:szCs w:val="28"/>
          <w:lang w:val="en-US"/>
        </w:rPr>
        <w:t>chuyển đổi xe mô tô, xe gắn máy sử dụng năng lượng sạch, năng lượng xanh, thân thiện môi trường trong trường hợp chủ sở hữu phương tiện không lựa chọn phương án hỗ trợ trực tiếp bằng tiền.</w:t>
      </w:r>
    </w:p>
    <w:p w14:paraId="0F6AD2E2" w14:textId="5EBD4EE3" w:rsidR="0007049B" w:rsidRDefault="002356FF" w:rsidP="00630AF9">
      <w:pPr>
        <w:pStyle w:val="BodyText"/>
        <w:spacing w:before="20" w:after="20" w:line="240" w:lineRule="auto"/>
        <w:ind w:firstLine="720"/>
        <w:jc w:val="both"/>
        <w:rPr>
          <w:color w:val="auto"/>
          <w:spacing w:val="-2"/>
          <w:sz w:val="28"/>
          <w:szCs w:val="28"/>
          <w:lang w:val="en-US"/>
        </w:rPr>
      </w:pPr>
      <w:r w:rsidRPr="00157A4B">
        <w:rPr>
          <w:color w:val="auto"/>
          <w:spacing w:val="-2"/>
          <w:sz w:val="28"/>
          <w:szCs w:val="28"/>
          <w:lang w:val="en-US"/>
        </w:rPr>
        <w:t>+</w:t>
      </w:r>
      <w:r w:rsidR="0007049B" w:rsidRPr="00157A4B">
        <w:rPr>
          <w:color w:val="auto"/>
          <w:spacing w:val="-2"/>
          <w:sz w:val="28"/>
          <w:szCs w:val="28"/>
          <w:lang w:val="en-US"/>
        </w:rPr>
        <w:t xml:space="preserve"> </w:t>
      </w:r>
      <w:r w:rsidR="006C1C8A" w:rsidRPr="00157A4B">
        <w:rPr>
          <w:color w:val="auto"/>
          <w:spacing w:val="-2"/>
          <w:sz w:val="28"/>
          <w:szCs w:val="28"/>
          <w:lang w:val="en-US"/>
        </w:rPr>
        <w:t>Bổ sung chính sách miễn phí cho toàn bộ hành khách sử dụng phương tiện vận tải hành khách công cộng khối lượng lớn trong các dịp Lễ, Tết và các dịp đặc biệt của đất nước, của thành phố Hà Nội.</w:t>
      </w:r>
    </w:p>
    <w:p w14:paraId="774BF33E" w14:textId="77777777" w:rsidR="00630AF9" w:rsidRPr="00E86EB1" w:rsidRDefault="00630AF9" w:rsidP="00630AF9">
      <w:pPr>
        <w:shd w:val="clear" w:color="auto" w:fill="FFFFFF"/>
        <w:spacing w:before="20" w:after="20"/>
        <w:ind w:firstLine="567"/>
        <w:jc w:val="both"/>
        <w:rPr>
          <w:rFonts w:ascii="Times New Roman" w:eastAsia="Times New Roman" w:hAnsi="Times New Roman"/>
          <w:b/>
          <w:bCs/>
          <w:noProof/>
          <w:sz w:val="28"/>
          <w:szCs w:val="28"/>
        </w:rPr>
      </w:pPr>
      <w:r w:rsidRPr="00E86EB1">
        <w:rPr>
          <w:rFonts w:ascii="Times New Roman" w:eastAsia="Times New Roman" w:hAnsi="Times New Roman"/>
          <w:b/>
          <w:bCs/>
          <w:noProof/>
          <w:sz w:val="28"/>
          <w:szCs w:val="28"/>
        </w:rPr>
        <w:t>V. ĐÁNH GIÁ VỀ SỰ PHÙ HỢP VỚI ĐIỀU 4 CỦA LUẬT THỦ ĐÔ</w:t>
      </w:r>
    </w:p>
    <w:p w14:paraId="7407A32C" w14:textId="77777777" w:rsidR="00630AF9" w:rsidRDefault="00630AF9" w:rsidP="00630AF9">
      <w:pPr>
        <w:pStyle w:val="BodyText"/>
        <w:spacing w:before="20" w:after="20" w:line="240" w:lineRule="auto"/>
        <w:ind w:firstLine="720"/>
        <w:jc w:val="both"/>
        <w:rPr>
          <w:color w:val="auto"/>
          <w:spacing w:val="-2"/>
          <w:sz w:val="28"/>
          <w:szCs w:val="28"/>
          <w:lang w:val="en-US"/>
        </w:rPr>
      </w:pPr>
      <w:r w:rsidRPr="00630AF9">
        <w:rPr>
          <w:color w:val="auto"/>
          <w:spacing w:val="-2"/>
          <w:sz w:val="28"/>
          <w:szCs w:val="28"/>
          <w:lang w:val="en-US"/>
        </w:rPr>
        <w:t>1. Đánh giá về tính hợp hiến, sự phù hợp với Luật Thủ đô, tính thống nhất với các văn bản thi hành Luật Thủ đô; tính tương thích với các điều ước quốc tế có liên quan mà nước Cộng hòa xã hội chủ nghĩa Việt Nam là thành viên</w:t>
      </w:r>
      <w:r>
        <w:rPr>
          <w:color w:val="auto"/>
          <w:spacing w:val="-2"/>
          <w:sz w:val="28"/>
          <w:szCs w:val="28"/>
          <w:lang w:val="en-US"/>
        </w:rPr>
        <w:t xml:space="preserve">: </w:t>
      </w:r>
    </w:p>
    <w:p w14:paraId="53E30182" w14:textId="77777777" w:rsidR="00AE5D4D" w:rsidRPr="00AE5D4D" w:rsidRDefault="00AE5D4D" w:rsidP="00AE5D4D">
      <w:pPr>
        <w:pStyle w:val="BodyText"/>
        <w:spacing w:before="20" w:after="20"/>
        <w:ind w:firstLine="720"/>
        <w:jc w:val="both"/>
        <w:rPr>
          <w:color w:val="auto"/>
          <w:spacing w:val="-2"/>
          <w:sz w:val="28"/>
          <w:szCs w:val="28"/>
          <w:lang w:val="en-US"/>
        </w:rPr>
      </w:pPr>
      <w:r w:rsidRPr="00AE5D4D">
        <w:rPr>
          <w:color w:val="auto"/>
          <w:spacing w:val="-2"/>
          <w:sz w:val="28"/>
          <w:szCs w:val="28"/>
          <w:lang w:val="en-US"/>
        </w:rPr>
        <w:t>Dự thảo Nghị quyết cơ bản bảo đảm tính hợp hiến, hợp pháp và phù hợp với chủ trương, đường lối của Đảng, chính sách pháp luật của Nhà nước về phát triển đô thị xanh, giảm phát thải khí nhà kính, chuyển đổi năng lượng sạch trong lĩnh vực giao thông vận tải.</w:t>
      </w:r>
    </w:p>
    <w:p w14:paraId="753175AF" w14:textId="14B48C83" w:rsidR="00AE5D4D" w:rsidRPr="00AE5D4D" w:rsidRDefault="00AE5D4D" w:rsidP="00AE5D4D">
      <w:pPr>
        <w:pStyle w:val="BodyText"/>
        <w:spacing w:before="20" w:after="20"/>
        <w:ind w:firstLine="720"/>
        <w:jc w:val="both"/>
        <w:rPr>
          <w:color w:val="auto"/>
          <w:spacing w:val="-2"/>
          <w:sz w:val="28"/>
          <w:szCs w:val="28"/>
          <w:lang w:val="en-US"/>
        </w:rPr>
      </w:pPr>
      <w:r w:rsidRPr="00AE5D4D">
        <w:rPr>
          <w:color w:val="auto"/>
          <w:spacing w:val="-2"/>
          <w:sz w:val="28"/>
          <w:szCs w:val="28"/>
          <w:lang w:val="en-US"/>
        </w:rPr>
        <w:t xml:space="preserve">Nội dung dự thảo </w:t>
      </w:r>
      <w:r w:rsidR="008872FA">
        <w:rPr>
          <w:color w:val="auto"/>
          <w:spacing w:val="-2"/>
          <w:sz w:val="28"/>
          <w:szCs w:val="28"/>
          <w:lang w:val="en-US"/>
        </w:rPr>
        <w:t xml:space="preserve">Nghị quyết </w:t>
      </w:r>
      <w:r w:rsidRPr="00AE5D4D">
        <w:rPr>
          <w:color w:val="auto"/>
          <w:spacing w:val="-2"/>
          <w:sz w:val="28"/>
          <w:szCs w:val="28"/>
          <w:lang w:val="en-US"/>
        </w:rPr>
        <w:t xml:space="preserve">được xây dựng trên cơ sở cụ thể hóa điểm g khoản 1 Điều 13 của Luật Thủ đô 2026 về việc cho phép Hội đồng nhân dân Thành </w:t>
      </w:r>
      <w:r w:rsidRPr="00AE5D4D">
        <w:rPr>
          <w:color w:val="auto"/>
          <w:spacing w:val="-2"/>
          <w:sz w:val="28"/>
          <w:szCs w:val="28"/>
          <w:lang w:val="en-US"/>
        </w:rPr>
        <w:lastRenderedPageBreak/>
        <w:t xml:space="preserve">phố ban hành cơ chế, chính sách, biện pháp đặc thù nhằm hạn chế phương tiện giao thông phát thải gây ô nhiễm môi trường; hỗ trợ phát triển giao thông công cộng, giao thông xanh và hạ tầng năng lượng sạch. Các chính sách hỗ trợ tài chính, hỗ trợ phát triển trạm tiếp năng lượng sạch công cộng, lộ trình chuyển đổi phương tiện giao thông xanh và tổ chức giao thông tại </w:t>
      </w:r>
      <w:r>
        <w:rPr>
          <w:color w:val="auto"/>
          <w:spacing w:val="-2"/>
          <w:sz w:val="28"/>
          <w:szCs w:val="28"/>
          <w:lang w:val="en-US"/>
        </w:rPr>
        <w:t xml:space="preserve">các vùng hạn chế sử dụng phương tiện giao thông phát thải gây ô nhiễm mội trường </w:t>
      </w:r>
      <w:r w:rsidRPr="00AE5D4D">
        <w:rPr>
          <w:color w:val="auto"/>
          <w:spacing w:val="-2"/>
          <w:sz w:val="28"/>
          <w:szCs w:val="28"/>
          <w:lang w:val="en-US"/>
        </w:rPr>
        <w:t>đều thuộc phạm vi thẩm quyền được Luật Thủ đô cho phép.</w:t>
      </w:r>
    </w:p>
    <w:p w14:paraId="1A1C7863" w14:textId="0746BE12" w:rsidR="00AE5D4D" w:rsidRPr="00AE5D4D" w:rsidRDefault="00AE5D4D" w:rsidP="00AE5D4D">
      <w:pPr>
        <w:pStyle w:val="BodyText"/>
        <w:spacing w:before="20" w:after="20"/>
        <w:ind w:firstLine="720"/>
        <w:jc w:val="both"/>
        <w:rPr>
          <w:color w:val="auto"/>
          <w:spacing w:val="-2"/>
          <w:sz w:val="28"/>
          <w:szCs w:val="28"/>
          <w:lang w:val="en-US"/>
        </w:rPr>
      </w:pPr>
      <w:r w:rsidRPr="00AE5D4D">
        <w:rPr>
          <w:color w:val="auto"/>
          <w:spacing w:val="-2"/>
          <w:sz w:val="28"/>
          <w:szCs w:val="28"/>
          <w:lang w:val="en-US"/>
        </w:rPr>
        <w:t xml:space="preserve">Dự thảo </w:t>
      </w:r>
      <w:r w:rsidR="008872FA">
        <w:rPr>
          <w:color w:val="auto"/>
          <w:spacing w:val="-2"/>
          <w:sz w:val="28"/>
          <w:szCs w:val="28"/>
          <w:lang w:val="en-US"/>
        </w:rPr>
        <w:t xml:space="preserve">Nghị quyết </w:t>
      </w:r>
      <w:r w:rsidRPr="00AE5D4D">
        <w:rPr>
          <w:color w:val="auto"/>
          <w:spacing w:val="-2"/>
          <w:sz w:val="28"/>
          <w:szCs w:val="28"/>
          <w:lang w:val="en-US"/>
        </w:rPr>
        <w:t>đồng thời bảo đảm tính thống nhất với các luật chuyên ngành hiện hành như Luật Đường bộ 2024, Luật Trật tự, an toàn giao thông đường bộ 2024, Luật Bảo vệ môi trường 2020 và các nghị định hướng dẫn thi hành. Việc quy định hỗ trợ đầu tư hạ tầng trạm sạc, tổ chức giao thông theo vùng phát thải thấp và khuyến khích phương tiện sử dụng năng lượng sạch phù hợp với định hướng giảm phát thải quốc gia và Chiến lược tăng trưởng xanh.</w:t>
      </w:r>
    </w:p>
    <w:p w14:paraId="316078D7" w14:textId="77777777" w:rsidR="00AE5D4D" w:rsidRDefault="00AE5D4D" w:rsidP="00AE5D4D">
      <w:pPr>
        <w:pStyle w:val="BodyText"/>
        <w:spacing w:before="20" w:after="20" w:line="240" w:lineRule="auto"/>
        <w:ind w:firstLine="720"/>
        <w:jc w:val="both"/>
        <w:rPr>
          <w:color w:val="auto"/>
          <w:spacing w:val="-2"/>
          <w:sz w:val="28"/>
          <w:szCs w:val="28"/>
          <w:lang w:val="en-US"/>
        </w:rPr>
      </w:pPr>
      <w:r w:rsidRPr="00AE5D4D">
        <w:rPr>
          <w:color w:val="auto"/>
          <w:spacing w:val="-2"/>
          <w:sz w:val="28"/>
          <w:szCs w:val="28"/>
          <w:lang w:val="en-US"/>
        </w:rPr>
        <w:t>Về tính tương thích quốc tế, các nội dung của dự thảo phù hợp với cam kết của Việt Nam, mục tiêu phát thải ròng bằng “0” đến năm 2050 theo tuyên bố của Việt Nam tại COP26 và các định hướng phát triển giao thông bền vững của Liên hợp quốc. Dự thảo không có nội dung trái với các điều ước quốc tế mà Việt Nam là thành viên.</w:t>
      </w:r>
    </w:p>
    <w:p w14:paraId="4777EA15" w14:textId="5D089C15" w:rsidR="00630AF9" w:rsidRDefault="00630AF9" w:rsidP="00AE5D4D">
      <w:pPr>
        <w:pStyle w:val="BodyText"/>
        <w:spacing w:before="20" w:after="20" w:line="240" w:lineRule="auto"/>
        <w:ind w:firstLine="720"/>
        <w:jc w:val="both"/>
        <w:rPr>
          <w:color w:val="auto"/>
          <w:spacing w:val="-2"/>
          <w:sz w:val="28"/>
          <w:szCs w:val="28"/>
          <w:lang w:val="en-US"/>
        </w:rPr>
      </w:pPr>
      <w:r w:rsidRPr="00630AF9">
        <w:rPr>
          <w:color w:val="auto"/>
          <w:spacing w:val="-2"/>
          <w:sz w:val="28"/>
          <w:szCs w:val="28"/>
          <w:lang w:val="en-US"/>
        </w:rPr>
        <w:t>2. Đánh giá về yêu cầu, sự phù hợp của việc phân định thẩm quyền giữa các cơ quan, đơn vị, phân cấp nhiệm vụ, quyền hạn cho các cơ quan, đơn vị; việc bảo đảm không phương hại đến quốc phòng, an ninh, đối ngoại quốc gia, dân tộc, tôn giáo và lĩnh vực khác liên quan trực tiếp đến chủ quyền quốc gia.</w:t>
      </w:r>
    </w:p>
    <w:p w14:paraId="2E58B283" w14:textId="1F6CBB8F" w:rsidR="00AE5D4D" w:rsidRDefault="00AE5D4D" w:rsidP="00630AF9">
      <w:pPr>
        <w:pStyle w:val="BodyText"/>
        <w:spacing w:before="20" w:after="20" w:line="240" w:lineRule="auto"/>
        <w:ind w:firstLine="720"/>
        <w:jc w:val="both"/>
        <w:rPr>
          <w:color w:val="auto"/>
          <w:spacing w:val="-2"/>
          <w:sz w:val="28"/>
          <w:szCs w:val="28"/>
          <w:lang w:val="en-US"/>
        </w:rPr>
      </w:pPr>
      <w:r w:rsidRPr="00AE5D4D">
        <w:rPr>
          <w:color w:val="auto"/>
          <w:spacing w:val="-2"/>
          <w:sz w:val="28"/>
          <w:szCs w:val="28"/>
          <w:lang w:val="en-US"/>
        </w:rPr>
        <w:t>Dự thảo đã bước đầu xác định trách nhiệm của Ủy ban nhân dân Thành phố, các cơ quan chuyên môn và Ủy ban nhân dân cấp xã trong tổ chức thực hiện</w:t>
      </w:r>
      <w:r w:rsidR="008872FA">
        <w:rPr>
          <w:color w:val="auto"/>
          <w:spacing w:val="-2"/>
          <w:sz w:val="28"/>
          <w:szCs w:val="28"/>
          <w:lang w:val="en-US"/>
        </w:rPr>
        <w:t>.</w:t>
      </w:r>
      <w:r w:rsidR="008872FA" w:rsidRPr="008872FA">
        <w:t xml:space="preserve"> </w:t>
      </w:r>
      <w:r w:rsidR="008872FA" w:rsidRPr="008872FA">
        <w:rPr>
          <w:color w:val="auto"/>
          <w:spacing w:val="-2"/>
          <w:sz w:val="28"/>
          <w:szCs w:val="28"/>
          <w:lang w:val="en-US"/>
        </w:rPr>
        <w:t>Việc phân công nhiệm vụ cơ bản phù hợp với chức năng quản lý nhà nước của chính quyền địa phương theo hướng tăng tính chủ động cho Thành phố và cấp cơ sở trong triển khai giao thông xanh.</w:t>
      </w:r>
    </w:p>
    <w:p w14:paraId="4293122D" w14:textId="266E9ED7" w:rsidR="008872FA" w:rsidRDefault="008872FA" w:rsidP="00630AF9">
      <w:pPr>
        <w:pStyle w:val="BodyText"/>
        <w:spacing w:before="20" w:after="20" w:line="240" w:lineRule="auto"/>
        <w:ind w:firstLine="720"/>
        <w:jc w:val="both"/>
        <w:rPr>
          <w:color w:val="auto"/>
          <w:spacing w:val="-2"/>
          <w:sz w:val="28"/>
          <w:szCs w:val="28"/>
          <w:lang w:val="en-US"/>
        </w:rPr>
      </w:pPr>
      <w:r w:rsidRPr="008872FA">
        <w:rPr>
          <w:color w:val="auto"/>
          <w:spacing w:val="-2"/>
          <w:sz w:val="28"/>
          <w:szCs w:val="28"/>
          <w:lang w:val="en-US"/>
        </w:rPr>
        <w:t xml:space="preserve">Dự thảo </w:t>
      </w:r>
      <w:r>
        <w:rPr>
          <w:color w:val="auto"/>
          <w:spacing w:val="-2"/>
          <w:sz w:val="28"/>
          <w:szCs w:val="28"/>
          <w:lang w:val="en-US"/>
        </w:rPr>
        <w:t xml:space="preserve">Nghị quyết </w:t>
      </w:r>
      <w:r w:rsidRPr="008872FA">
        <w:rPr>
          <w:color w:val="auto"/>
          <w:spacing w:val="-2"/>
          <w:sz w:val="28"/>
          <w:szCs w:val="28"/>
          <w:lang w:val="en-US"/>
        </w:rPr>
        <w:t>không có nội dung ảnh hưởng đến quốc phòng, an ninh, đối ngoại, chủ quyền quốc gia, dân tộc, tôn giáo. Các chính sách chủ yếu điều chỉnh hoạt động giao thông đô thị, bảo vệ môi trường và phát triển hạ tầng kỹ thuật trên địa bàn Thành phố.</w:t>
      </w:r>
    </w:p>
    <w:p w14:paraId="5E5C10FA" w14:textId="77777777" w:rsidR="00630AF9" w:rsidRDefault="00630AF9" w:rsidP="00630AF9">
      <w:pPr>
        <w:pStyle w:val="BodyText"/>
        <w:spacing w:before="20" w:after="20" w:line="240" w:lineRule="auto"/>
        <w:ind w:firstLine="720"/>
        <w:jc w:val="both"/>
        <w:rPr>
          <w:color w:val="auto"/>
          <w:spacing w:val="-2"/>
          <w:sz w:val="28"/>
          <w:szCs w:val="28"/>
          <w:lang w:val="en-US"/>
        </w:rPr>
      </w:pPr>
      <w:r w:rsidRPr="00630AF9">
        <w:rPr>
          <w:color w:val="auto"/>
          <w:spacing w:val="-2"/>
          <w:sz w:val="28"/>
          <w:szCs w:val="28"/>
          <w:lang w:val="en-US"/>
        </w:rPr>
        <w:t>3. Đánh giá về việc 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p>
    <w:p w14:paraId="4AA8FF39" w14:textId="5230780C" w:rsidR="008872FA" w:rsidRPr="008872FA" w:rsidRDefault="008872FA" w:rsidP="006E4F17">
      <w:pPr>
        <w:pStyle w:val="BodyText"/>
        <w:widowControl/>
        <w:spacing w:before="20" w:after="20"/>
        <w:ind w:firstLine="720"/>
        <w:jc w:val="both"/>
        <w:rPr>
          <w:color w:val="auto"/>
          <w:spacing w:val="-2"/>
          <w:sz w:val="28"/>
          <w:szCs w:val="28"/>
          <w:lang w:val="en-US"/>
        </w:rPr>
      </w:pPr>
      <w:r w:rsidRPr="008872FA">
        <w:rPr>
          <w:color w:val="auto"/>
          <w:spacing w:val="-2"/>
          <w:sz w:val="28"/>
          <w:szCs w:val="28"/>
          <w:lang w:val="en-US"/>
        </w:rPr>
        <w:t xml:space="preserve">Dự thảo </w:t>
      </w:r>
      <w:r>
        <w:rPr>
          <w:color w:val="auto"/>
          <w:spacing w:val="-2"/>
          <w:sz w:val="28"/>
          <w:szCs w:val="28"/>
          <w:lang w:val="en-US"/>
        </w:rPr>
        <w:t xml:space="preserve">Nghị quyết </w:t>
      </w:r>
      <w:r w:rsidRPr="008872FA">
        <w:rPr>
          <w:color w:val="auto"/>
          <w:spacing w:val="-2"/>
          <w:sz w:val="28"/>
          <w:szCs w:val="28"/>
          <w:lang w:val="en-US"/>
        </w:rPr>
        <w:t>có nhiều chính sách mang tính nhân văn, bảo đảm an sinh xã hội và thúc đẩy công bằng trong tiếp cận giao thông xanh, như:</w:t>
      </w:r>
      <w:r>
        <w:rPr>
          <w:color w:val="auto"/>
          <w:spacing w:val="-2"/>
          <w:sz w:val="28"/>
          <w:szCs w:val="28"/>
          <w:lang w:val="en-US"/>
        </w:rPr>
        <w:t xml:space="preserve"> h</w:t>
      </w:r>
      <w:r w:rsidRPr="008872FA">
        <w:rPr>
          <w:color w:val="auto"/>
          <w:spacing w:val="-2"/>
          <w:sz w:val="28"/>
          <w:szCs w:val="28"/>
          <w:lang w:val="en-US"/>
        </w:rPr>
        <w:t>ỗ trợ tài chính cho cá nhân chuyển đổi phương tiện;</w:t>
      </w:r>
      <w:r>
        <w:rPr>
          <w:color w:val="auto"/>
          <w:spacing w:val="-2"/>
          <w:sz w:val="28"/>
          <w:szCs w:val="28"/>
          <w:lang w:val="en-US"/>
        </w:rPr>
        <w:t xml:space="preserve"> m</w:t>
      </w:r>
      <w:r w:rsidRPr="008872FA">
        <w:rPr>
          <w:color w:val="auto"/>
          <w:spacing w:val="-2"/>
          <w:sz w:val="28"/>
          <w:szCs w:val="28"/>
          <w:lang w:val="en-US"/>
        </w:rPr>
        <w:t>ức hỗ trợ cao hơn đối với hộ nghèo, hộ cận nghèo;</w:t>
      </w:r>
      <w:r>
        <w:rPr>
          <w:color w:val="auto"/>
          <w:spacing w:val="-2"/>
          <w:sz w:val="28"/>
          <w:szCs w:val="28"/>
          <w:lang w:val="en-US"/>
        </w:rPr>
        <w:t xml:space="preserve"> m</w:t>
      </w:r>
      <w:r w:rsidRPr="008872FA">
        <w:rPr>
          <w:color w:val="auto"/>
          <w:spacing w:val="-2"/>
          <w:sz w:val="28"/>
          <w:szCs w:val="28"/>
          <w:lang w:val="en-US"/>
        </w:rPr>
        <w:t>iễn vé vận tải hành khách công cộng cho các nhóm yếu thế;</w:t>
      </w:r>
      <w:r>
        <w:rPr>
          <w:color w:val="auto"/>
          <w:spacing w:val="-2"/>
          <w:sz w:val="28"/>
          <w:szCs w:val="28"/>
          <w:lang w:val="en-US"/>
        </w:rPr>
        <w:t xml:space="preserve"> p</w:t>
      </w:r>
      <w:r w:rsidRPr="008872FA">
        <w:rPr>
          <w:color w:val="auto"/>
          <w:spacing w:val="-2"/>
          <w:sz w:val="28"/>
          <w:szCs w:val="28"/>
          <w:lang w:val="en-US"/>
        </w:rPr>
        <w:t>hát triển giao thông phi cơ giới và giao thông công cộng.</w:t>
      </w:r>
      <w:r>
        <w:rPr>
          <w:color w:val="auto"/>
          <w:spacing w:val="-2"/>
          <w:sz w:val="28"/>
          <w:szCs w:val="28"/>
          <w:lang w:val="en-US"/>
        </w:rPr>
        <w:t xml:space="preserve"> </w:t>
      </w:r>
      <w:r w:rsidRPr="008872FA">
        <w:rPr>
          <w:color w:val="auto"/>
          <w:spacing w:val="-2"/>
          <w:sz w:val="28"/>
          <w:szCs w:val="28"/>
          <w:lang w:val="en-US"/>
        </w:rPr>
        <w:t>Các chính sách này góp phần bảo đảm quyền được sống trong môi trường trong lành, quyền tiếp cận dịch vụ giao thông công cộng và nâng cao chất lượng sống của người dân Thủ đô.</w:t>
      </w:r>
    </w:p>
    <w:p w14:paraId="59440156" w14:textId="77777777" w:rsidR="008872FA" w:rsidRDefault="008872FA" w:rsidP="006E4F17">
      <w:pPr>
        <w:pStyle w:val="BodyText"/>
        <w:widowControl/>
        <w:spacing w:before="20" w:after="20" w:line="240" w:lineRule="auto"/>
        <w:ind w:firstLine="720"/>
        <w:jc w:val="both"/>
        <w:rPr>
          <w:color w:val="auto"/>
          <w:spacing w:val="-2"/>
          <w:sz w:val="28"/>
          <w:szCs w:val="28"/>
          <w:lang w:val="en-US"/>
        </w:rPr>
      </w:pPr>
      <w:r w:rsidRPr="008872FA">
        <w:rPr>
          <w:color w:val="auto"/>
          <w:spacing w:val="-2"/>
          <w:sz w:val="28"/>
          <w:szCs w:val="28"/>
          <w:lang w:val="en-US"/>
        </w:rPr>
        <w:lastRenderedPageBreak/>
        <w:t>Dự thảo đồng thời phù hợp với định hướng phát triển bền vững, giảm phát thải khí nhà kính, cải thiện chất lượng không khí và thúc đẩy chuyển đổi xanh trong lĩnh vực giao thông đô thị.</w:t>
      </w:r>
    </w:p>
    <w:p w14:paraId="7E3416F1" w14:textId="2C9CBCFE" w:rsidR="008872FA" w:rsidRDefault="008872FA" w:rsidP="008872FA">
      <w:pPr>
        <w:pStyle w:val="BodyText"/>
        <w:spacing w:before="20" w:after="20" w:line="240" w:lineRule="auto"/>
        <w:ind w:firstLine="720"/>
        <w:jc w:val="both"/>
        <w:rPr>
          <w:color w:val="auto"/>
          <w:spacing w:val="-2"/>
          <w:sz w:val="28"/>
          <w:szCs w:val="28"/>
          <w:lang w:val="en-US"/>
        </w:rPr>
      </w:pPr>
      <w:r w:rsidRPr="008872FA">
        <w:rPr>
          <w:color w:val="auto"/>
          <w:spacing w:val="-2"/>
          <w:sz w:val="28"/>
          <w:szCs w:val="28"/>
          <w:lang w:val="en-US"/>
        </w:rPr>
        <w:t xml:space="preserve">Về tác động đến ổn định kinh tế vĩ mô, các chính sách hỗ trợ trong dự thảo </w:t>
      </w:r>
      <w:r>
        <w:rPr>
          <w:color w:val="auto"/>
          <w:spacing w:val="-2"/>
          <w:sz w:val="28"/>
          <w:szCs w:val="28"/>
          <w:lang w:val="en-US"/>
        </w:rPr>
        <w:t xml:space="preserve">Nghị quyết </w:t>
      </w:r>
      <w:r w:rsidRPr="008872FA">
        <w:rPr>
          <w:color w:val="auto"/>
          <w:spacing w:val="-2"/>
          <w:sz w:val="28"/>
          <w:szCs w:val="28"/>
          <w:lang w:val="en-US"/>
        </w:rPr>
        <w:t>thực hiện trong phạm vi ngân sách địa phương, không tạo tác động trực tiế</w:t>
      </w:r>
      <w:r>
        <w:rPr>
          <w:color w:val="auto"/>
          <w:spacing w:val="-2"/>
          <w:sz w:val="28"/>
          <w:szCs w:val="28"/>
          <w:lang w:val="en-US"/>
        </w:rPr>
        <w:t>p lớn đến</w:t>
      </w:r>
      <w:r w:rsidRPr="008872FA">
        <w:rPr>
          <w:color w:val="auto"/>
          <w:spacing w:val="-2"/>
          <w:sz w:val="28"/>
          <w:szCs w:val="28"/>
          <w:lang w:val="en-US"/>
        </w:rPr>
        <w:t xml:space="preserve"> cân đối kinh tế vĩ mô của quốc gia.</w:t>
      </w:r>
    </w:p>
    <w:p w14:paraId="0D042F80" w14:textId="20F41F2E" w:rsidR="00630AF9" w:rsidRDefault="00630AF9" w:rsidP="008872FA">
      <w:pPr>
        <w:pStyle w:val="BodyText"/>
        <w:spacing w:before="20" w:after="20" w:line="240" w:lineRule="auto"/>
        <w:ind w:firstLine="720"/>
        <w:jc w:val="both"/>
        <w:rPr>
          <w:color w:val="auto"/>
          <w:spacing w:val="-2"/>
          <w:sz w:val="28"/>
          <w:szCs w:val="28"/>
          <w:lang w:val="en-US"/>
        </w:rPr>
      </w:pPr>
      <w:r w:rsidRPr="00630AF9">
        <w:rPr>
          <w:color w:val="auto"/>
          <w:spacing w:val="-2"/>
          <w:sz w:val="28"/>
          <w:szCs w:val="28"/>
          <w:lang w:val="en-US"/>
        </w:rPr>
        <w:t xml:space="preserve">4. Đánh giá về việc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w:t>
      </w:r>
    </w:p>
    <w:p w14:paraId="505CE082" w14:textId="1DF4DA19" w:rsidR="008872FA" w:rsidRDefault="008872FA" w:rsidP="008872FA">
      <w:pPr>
        <w:pStyle w:val="BodyText"/>
        <w:spacing w:before="20" w:after="20" w:line="240" w:lineRule="auto"/>
        <w:ind w:firstLine="720"/>
        <w:jc w:val="both"/>
        <w:rPr>
          <w:color w:val="auto"/>
          <w:spacing w:val="-2"/>
          <w:sz w:val="28"/>
          <w:szCs w:val="28"/>
          <w:lang w:val="en-US"/>
        </w:rPr>
      </w:pPr>
      <w:r w:rsidRPr="008872FA">
        <w:rPr>
          <w:color w:val="auto"/>
          <w:spacing w:val="-2"/>
          <w:sz w:val="28"/>
          <w:szCs w:val="28"/>
          <w:lang w:val="en-US"/>
        </w:rPr>
        <w:t xml:space="preserve">Dự thảo </w:t>
      </w:r>
      <w:r>
        <w:rPr>
          <w:color w:val="auto"/>
          <w:spacing w:val="-2"/>
          <w:sz w:val="28"/>
          <w:szCs w:val="28"/>
          <w:lang w:val="en-US"/>
        </w:rPr>
        <w:t xml:space="preserve">Nghị quyết </w:t>
      </w:r>
      <w:r w:rsidRPr="008872FA">
        <w:rPr>
          <w:color w:val="auto"/>
          <w:spacing w:val="-2"/>
          <w:sz w:val="28"/>
          <w:szCs w:val="28"/>
          <w:lang w:val="en-US"/>
        </w:rPr>
        <w:t xml:space="preserve">cơ bản bảo đảm phù hợp với nguyên tắc vận hành thống nhất của nền hành chính quốc gia; các nội dung phân cấp, giao nhiệm vụ cho địa phương đều gắn với phạm vi quản lý đô thị đặc thù của </w:t>
      </w:r>
      <w:r>
        <w:rPr>
          <w:color w:val="auto"/>
          <w:spacing w:val="-2"/>
          <w:sz w:val="28"/>
          <w:szCs w:val="28"/>
          <w:lang w:val="en-US"/>
        </w:rPr>
        <w:t>t</w:t>
      </w:r>
      <w:r w:rsidRPr="008872FA">
        <w:rPr>
          <w:color w:val="auto"/>
          <w:spacing w:val="-2"/>
          <w:sz w:val="28"/>
          <w:szCs w:val="28"/>
          <w:lang w:val="en-US"/>
        </w:rPr>
        <w:t>hành phố Hà Nội theo cơ chế đặc thù của Luật Thủ đô.</w:t>
      </w:r>
      <w:r w:rsidRPr="008872FA">
        <w:t xml:space="preserve"> </w:t>
      </w:r>
    </w:p>
    <w:p w14:paraId="235A0379" w14:textId="0711C96E" w:rsidR="0070254C" w:rsidRPr="00630AF9" w:rsidRDefault="0070254C" w:rsidP="008872FA">
      <w:pPr>
        <w:pStyle w:val="BodyText"/>
        <w:spacing w:before="20" w:after="20" w:line="240" w:lineRule="auto"/>
        <w:ind w:firstLine="720"/>
        <w:jc w:val="both"/>
        <w:rPr>
          <w:color w:val="auto"/>
          <w:spacing w:val="-2"/>
          <w:sz w:val="28"/>
          <w:szCs w:val="28"/>
          <w:lang w:val="en-US"/>
        </w:rPr>
      </w:pPr>
      <w:r w:rsidRPr="0070254C">
        <w:rPr>
          <w:color w:val="auto"/>
          <w:spacing w:val="-2"/>
          <w:sz w:val="28"/>
          <w:szCs w:val="28"/>
          <w:lang w:val="en-US"/>
        </w:rPr>
        <w:t>Dự thảo Nghị quyết đã bước đầu thiết lập cơ chế quản lý, kiểm tra và giám sát trong quá trình tổ chức thực hiện thông qua việc quy định trách nhiệm của Ủy ban nhân dân Thành phố, Hội đồng nhân dân Thành phố, các cơ quan chuyên môn và Ủy ban Mặt trận Tổ quốc Việt Nam các cấp trong công tác tổ chức thực hiện, kiểm tra, giám sát và báo cáo định kỳ.</w:t>
      </w:r>
      <w:r w:rsidR="00EA11B6" w:rsidRPr="00EA11B6">
        <w:t xml:space="preserve"> </w:t>
      </w:r>
      <w:r w:rsidR="00EA11B6" w:rsidRPr="00EA11B6">
        <w:rPr>
          <w:color w:val="auto"/>
          <w:spacing w:val="-2"/>
          <w:sz w:val="28"/>
          <w:szCs w:val="28"/>
          <w:lang w:val="en-US"/>
        </w:rPr>
        <w:t>Bên cạnh đó, việc giao Hội đồng nhân dân Thành phố, các Ban của Hội đồng nhân dân, đại biểu Hội đồng nhân dân và Ủy ban Mặt trận Tổ quốc Việt Nam các cấp thực hiện giám sát quá trình triển khai Nghị quyết là phù hợp với cơ chế giám sát quyền lực nhà nước theo quy định của pháp luật hiện hành.</w:t>
      </w:r>
    </w:p>
    <w:p w14:paraId="36DEAA7E" w14:textId="749EEB75" w:rsidR="00630AF9" w:rsidRDefault="00630AF9" w:rsidP="00630AF9">
      <w:pPr>
        <w:pStyle w:val="BodyText"/>
        <w:spacing w:before="20" w:after="20" w:line="240" w:lineRule="auto"/>
        <w:ind w:firstLine="720"/>
        <w:jc w:val="both"/>
        <w:rPr>
          <w:color w:val="auto"/>
          <w:spacing w:val="-2"/>
          <w:sz w:val="28"/>
          <w:szCs w:val="28"/>
          <w:lang w:val="en-US"/>
        </w:rPr>
      </w:pPr>
      <w:r w:rsidRPr="00630AF9">
        <w:rPr>
          <w:color w:val="auto"/>
          <w:spacing w:val="-2"/>
          <w:sz w:val="28"/>
          <w:szCs w:val="28"/>
          <w:lang w:val="en-US"/>
        </w:rPr>
        <w:t>5. Đánh giá về cơ chế kiểm tra, giám sát và trách nhiệm giải trình.</w:t>
      </w:r>
    </w:p>
    <w:p w14:paraId="2842C45D" w14:textId="46A7A85C" w:rsidR="008872FA" w:rsidRPr="00157A4B" w:rsidRDefault="008872FA" w:rsidP="008872FA">
      <w:pPr>
        <w:pStyle w:val="BodyText"/>
        <w:spacing w:before="20" w:after="20"/>
        <w:ind w:firstLine="720"/>
        <w:jc w:val="both"/>
        <w:rPr>
          <w:color w:val="auto"/>
          <w:spacing w:val="-2"/>
          <w:sz w:val="28"/>
          <w:szCs w:val="28"/>
          <w:lang w:val="en-US"/>
        </w:rPr>
      </w:pPr>
      <w:r w:rsidRPr="008872FA">
        <w:rPr>
          <w:color w:val="auto"/>
          <w:spacing w:val="-2"/>
          <w:sz w:val="28"/>
          <w:szCs w:val="28"/>
          <w:lang w:val="en-US"/>
        </w:rPr>
        <w:t>Dự thảo đã quy định trách nhiệm của Ủy ban nhân dân Thành phố</w:t>
      </w:r>
      <w:r>
        <w:rPr>
          <w:color w:val="auto"/>
          <w:spacing w:val="-2"/>
          <w:sz w:val="28"/>
          <w:szCs w:val="28"/>
          <w:lang w:val="en-US"/>
        </w:rPr>
        <w:t>, đ</w:t>
      </w:r>
      <w:r w:rsidRPr="008872FA">
        <w:rPr>
          <w:color w:val="auto"/>
          <w:spacing w:val="-2"/>
          <w:sz w:val="28"/>
          <w:szCs w:val="28"/>
          <w:lang w:val="en-US"/>
        </w:rPr>
        <w:t>ồng thời giao Thường trực Hội đồng nhân dân, các Ban của Hội đồng nhân dân, đại biểu Hội đồng nhân dân và Ủy ban Mặt trận Tổ quốc Việt Nam các cấp thực hiện giám sát quá trình triển khai.</w:t>
      </w:r>
      <w:r>
        <w:rPr>
          <w:color w:val="auto"/>
          <w:spacing w:val="-2"/>
          <w:sz w:val="28"/>
          <w:szCs w:val="28"/>
          <w:lang w:val="en-US"/>
        </w:rPr>
        <w:t xml:space="preserve"> </w:t>
      </w:r>
      <w:r w:rsidRPr="008872FA">
        <w:rPr>
          <w:color w:val="auto"/>
          <w:spacing w:val="-2"/>
          <w:sz w:val="28"/>
          <w:szCs w:val="28"/>
          <w:lang w:val="en-US"/>
        </w:rPr>
        <w:t>Các quy định này cơ bản bảo đảm cơ chế giám sát xã hội và trách nhiệm giải trình của cơ quan quản lý nhà nước.</w:t>
      </w:r>
    </w:p>
    <w:bookmarkEnd w:id="7"/>
    <w:p w14:paraId="3879150D" w14:textId="1584024D" w:rsidR="003A435A" w:rsidRPr="00157A4B" w:rsidRDefault="008752FA" w:rsidP="00630AF9">
      <w:pPr>
        <w:pStyle w:val="BodyText"/>
        <w:tabs>
          <w:tab w:val="left" w:pos="709"/>
        </w:tabs>
        <w:spacing w:before="20" w:after="20" w:line="240" w:lineRule="auto"/>
        <w:ind w:firstLine="720"/>
        <w:jc w:val="both"/>
        <w:rPr>
          <w:color w:val="auto"/>
          <w:sz w:val="28"/>
          <w:szCs w:val="28"/>
          <w:lang w:val="en-US"/>
        </w:rPr>
      </w:pPr>
      <w:r w:rsidRPr="00157A4B">
        <w:rPr>
          <w:b/>
          <w:bCs/>
          <w:color w:val="auto"/>
          <w:sz w:val="28"/>
          <w:szCs w:val="28"/>
        </w:rPr>
        <w:t>V</w:t>
      </w:r>
      <w:r w:rsidR="00B37DB7">
        <w:rPr>
          <w:b/>
          <w:bCs/>
          <w:color w:val="auto"/>
          <w:sz w:val="28"/>
          <w:szCs w:val="28"/>
          <w:lang w:val="en-US"/>
        </w:rPr>
        <w:t>I</w:t>
      </w:r>
      <w:r w:rsidRPr="00157A4B">
        <w:rPr>
          <w:b/>
          <w:bCs/>
          <w:color w:val="auto"/>
          <w:sz w:val="28"/>
          <w:szCs w:val="28"/>
        </w:rPr>
        <w:t xml:space="preserve">. </w:t>
      </w:r>
      <w:r w:rsidR="00B348C5" w:rsidRPr="00157A4B">
        <w:rPr>
          <w:b/>
          <w:bCs/>
          <w:color w:val="auto"/>
          <w:sz w:val="28"/>
          <w:szCs w:val="28"/>
        </w:rPr>
        <w:t xml:space="preserve">DỰ KIẾN NGUỒN LỰC, ĐIỀU KIỆN BẢO ĐẢM CHO VIỆC THI HÀNH </w:t>
      </w:r>
      <w:r w:rsidRPr="00157A4B">
        <w:rPr>
          <w:b/>
          <w:bCs/>
          <w:color w:val="auto"/>
          <w:sz w:val="28"/>
          <w:szCs w:val="28"/>
        </w:rPr>
        <w:t>NGHỊ QUYẾT</w:t>
      </w:r>
      <w:r w:rsidR="00B37DB7" w:rsidRPr="00B37DB7">
        <w:t xml:space="preserve"> </w:t>
      </w:r>
      <w:r w:rsidR="00B37DB7" w:rsidRPr="00B37DB7">
        <w:rPr>
          <w:b/>
          <w:bCs/>
          <w:color w:val="auto"/>
          <w:sz w:val="28"/>
          <w:szCs w:val="28"/>
        </w:rPr>
        <w:t>MỤC TIÊU VÀ DỰ KIẾN KẾT QUẢ CẦN ĐẠT ĐƯỢC VÀ THỜI GIAN TRÌNH THÔNG QUA/BAN HÀNH</w:t>
      </w:r>
    </w:p>
    <w:p w14:paraId="62302090" w14:textId="605F7D53" w:rsidR="00EA4589" w:rsidRDefault="00EA4589" w:rsidP="00630AF9">
      <w:pPr>
        <w:pBdr>
          <w:top w:val="nil"/>
          <w:left w:val="nil"/>
          <w:bottom w:val="nil"/>
          <w:right w:val="nil"/>
          <w:between w:val="nil"/>
        </w:pBdr>
        <w:snapToGrid w:val="0"/>
        <w:spacing w:before="20" w:after="20"/>
        <w:ind w:firstLine="720"/>
        <w:jc w:val="both"/>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t>1. Dự kiến nguồn lực, điều kiện đảm bảo</w:t>
      </w:r>
    </w:p>
    <w:p w14:paraId="59699C9C" w14:textId="53898A95" w:rsidR="00804640" w:rsidRPr="00157A4B" w:rsidRDefault="00804640" w:rsidP="00630AF9">
      <w:pPr>
        <w:pBdr>
          <w:top w:val="nil"/>
          <w:left w:val="nil"/>
          <w:bottom w:val="nil"/>
          <w:right w:val="nil"/>
          <w:between w:val="nil"/>
        </w:pBdr>
        <w:snapToGrid w:val="0"/>
        <w:spacing w:before="20" w:after="20"/>
        <w:ind w:firstLine="720"/>
        <w:jc w:val="both"/>
        <w:rPr>
          <w:rFonts w:ascii="Times New Roman" w:hAnsi="Times New Roman" w:cs="Times New Roman"/>
          <w:color w:val="auto"/>
          <w:sz w:val="28"/>
          <w:szCs w:val="28"/>
          <w:lang w:val="pt-BR"/>
        </w:rPr>
      </w:pPr>
      <w:r w:rsidRPr="00157A4B">
        <w:rPr>
          <w:rFonts w:ascii="Times New Roman" w:hAnsi="Times New Roman" w:cs="Times New Roman"/>
          <w:color w:val="auto"/>
          <w:sz w:val="28"/>
          <w:szCs w:val="28"/>
          <w:lang w:val="pt-BR"/>
        </w:rPr>
        <w:t>- Sử dụng nguồn nhân lực sẵn có của các Sở, ngành, Ủy ban nhân dân cấp xã và các đơn vị có liên quan trực thuộc Thành phố để triển khai thi hành quy định; chỉ bổ sung khi thật sự cần thiết và phù hợp với tình hình thực tế.</w:t>
      </w:r>
    </w:p>
    <w:p w14:paraId="43A9F5A6" w14:textId="77777777" w:rsidR="00804640" w:rsidRPr="00157A4B" w:rsidRDefault="00804640" w:rsidP="0055547D">
      <w:pPr>
        <w:pBdr>
          <w:top w:val="nil"/>
          <w:left w:val="nil"/>
          <w:bottom w:val="nil"/>
          <w:right w:val="nil"/>
          <w:between w:val="nil"/>
        </w:pBdr>
        <w:snapToGrid w:val="0"/>
        <w:spacing w:before="20" w:after="20" w:line="264" w:lineRule="auto"/>
        <w:ind w:firstLine="720"/>
        <w:jc w:val="both"/>
        <w:rPr>
          <w:rFonts w:ascii="Times New Roman" w:hAnsi="Times New Roman" w:cs="Times New Roman"/>
          <w:color w:val="auto"/>
          <w:sz w:val="28"/>
          <w:szCs w:val="28"/>
          <w:lang w:val="pt-BR"/>
        </w:rPr>
      </w:pPr>
      <w:r w:rsidRPr="00157A4B">
        <w:rPr>
          <w:rFonts w:ascii="Times New Roman" w:hAnsi="Times New Roman" w:cs="Times New Roman"/>
          <w:color w:val="auto"/>
          <w:sz w:val="28"/>
          <w:szCs w:val="28"/>
          <w:lang w:val="pt-BR"/>
        </w:rPr>
        <w:t>- Kinh phí bảo đảm thực hiện quy định tuân thủ theo các quy định của pháp</w:t>
      </w:r>
    </w:p>
    <w:p w14:paraId="57AF1B20" w14:textId="47984719" w:rsidR="00804640" w:rsidRPr="00157A4B" w:rsidRDefault="00804640" w:rsidP="006E4F17">
      <w:pPr>
        <w:widowControl/>
        <w:pBdr>
          <w:top w:val="nil"/>
          <w:left w:val="nil"/>
          <w:bottom w:val="nil"/>
          <w:right w:val="nil"/>
          <w:between w:val="nil"/>
        </w:pBdr>
        <w:snapToGrid w:val="0"/>
        <w:spacing w:before="20" w:after="20" w:line="264" w:lineRule="auto"/>
        <w:jc w:val="both"/>
        <w:rPr>
          <w:rFonts w:ascii="Times New Roman" w:hAnsi="Times New Roman" w:cs="Times New Roman"/>
          <w:color w:val="auto"/>
          <w:sz w:val="28"/>
          <w:szCs w:val="28"/>
          <w:lang w:val="pt-BR"/>
        </w:rPr>
      </w:pPr>
      <w:r w:rsidRPr="00157A4B">
        <w:rPr>
          <w:rFonts w:ascii="Times New Roman" w:hAnsi="Times New Roman" w:cs="Times New Roman"/>
          <w:color w:val="auto"/>
          <w:sz w:val="28"/>
          <w:szCs w:val="28"/>
          <w:lang w:val="pt-BR"/>
        </w:rPr>
        <w:t xml:space="preserve"> luật hiện hành (có thể bao gồm: kinh phí tuyên truyền, phổ biến quy định; kinh phí tập huấn, bồi dưỡng nghiệp vụ cho cán bộ, công chức làm công tác có liên quan đến trình tự, thủ tục thuộc phạm vi điều chỉnh của Nghị quyết này tại các sở, ngành, Ủy ban nhân dân cấp xã và các đơn vị có liên quan trực thuộc Thành phố và các chi phí khác có liên quan theo quy định).</w:t>
      </w:r>
    </w:p>
    <w:p w14:paraId="1BFB6F55" w14:textId="77777777" w:rsidR="00FF3FA2" w:rsidRDefault="0091579B" w:rsidP="006E4F17">
      <w:pPr>
        <w:widowControl/>
        <w:pBdr>
          <w:top w:val="nil"/>
          <w:left w:val="nil"/>
          <w:bottom w:val="nil"/>
          <w:right w:val="nil"/>
          <w:between w:val="nil"/>
        </w:pBdr>
        <w:snapToGrid w:val="0"/>
        <w:spacing w:before="40" w:after="40"/>
        <w:jc w:val="both"/>
        <w:rPr>
          <w:rFonts w:ascii="Times New Roman" w:hAnsi="Times New Roman" w:cs="Times New Roman"/>
          <w:color w:val="auto"/>
          <w:sz w:val="28"/>
          <w:szCs w:val="28"/>
          <w:lang w:val="pt-BR"/>
        </w:rPr>
      </w:pPr>
      <w:r w:rsidRPr="00157A4B">
        <w:rPr>
          <w:rFonts w:ascii="Times New Roman" w:hAnsi="Times New Roman" w:cs="Times New Roman"/>
          <w:color w:val="auto"/>
          <w:sz w:val="28"/>
          <w:szCs w:val="28"/>
          <w:lang w:val="pt-BR"/>
        </w:rPr>
        <w:lastRenderedPageBreak/>
        <w:tab/>
      </w:r>
      <w:r w:rsidR="00505AF0" w:rsidRPr="00157A4B">
        <w:rPr>
          <w:rFonts w:ascii="Times New Roman" w:hAnsi="Times New Roman" w:cs="Times New Roman"/>
          <w:color w:val="auto"/>
          <w:sz w:val="28"/>
          <w:szCs w:val="28"/>
          <w:lang w:val="pt-BR"/>
        </w:rPr>
        <w:t>- Dự kiến kinh phí để triển khai thực hiện các chính sách: khoảng 23.000 tỷ đồng</w:t>
      </w:r>
      <w:r w:rsidR="0055547D">
        <w:rPr>
          <w:rFonts w:ascii="Times New Roman" w:hAnsi="Times New Roman" w:cs="Times New Roman"/>
          <w:color w:val="auto"/>
          <w:sz w:val="28"/>
          <w:szCs w:val="28"/>
          <w:lang w:val="pt-BR"/>
        </w:rPr>
        <w:t xml:space="preserve"> (trong 05 năm từ 2026-2030)</w:t>
      </w:r>
      <w:r w:rsidR="00505AF0" w:rsidRPr="00157A4B">
        <w:rPr>
          <w:rFonts w:ascii="Times New Roman" w:hAnsi="Times New Roman" w:cs="Times New Roman"/>
          <w:color w:val="auto"/>
          <w:sz w:val="28"/>
          <w:szCs w:val="28"/>
          <w:lang w:val="pt-BR"/>
        </w:rPr>
        <w:t>.</w:t>
      </w:r>
      <w:r w:rsidR="00FF3FA2">
        <w:rPr>
          <w:rFonts w:ascii="Times New Roman" w:hAnsi="Times New Roman" w:cs="Times New Roman"/>
          <w:color w:val="auto"/>
          <w:sz w:val="28"/>
          <w:szCs w:val="28"/>
          <w:lang w:val="pt-BR"/>
        </w:rPr>
        <w:t xml:space="preserve"> </w:t>
      </w:r>
    </w:p>
    <w:p w14:paraId="5AED148E" w14:textId="76031EDA" w:rsidR="0091579B" w:rsidRPr="00FF3FA2" w:rsidRDefault="00FF3FA2" w:rsidP="00FF3FA2">
      <w:pPr>
        <w:widowControl/>
        <w:pBdr>
          <w:top w:val="nil"/>
          <w:left w:val="nil"/>
          <w:bottom w:val="nil"/>
          <w:right w:val="nil"/>
          <w:between w:val="nil"/>
        </w:pBdr>
        <w:snapToGrid w:val="0"/>
        <w:spacing w:before="40" w:after="40"/>
        <w:ind w:firstLine="720"/>
        <w:jc w:val="both"/>
        <w:rPr>
          <w:rFonts w:ascii="Times New Roman" w:hAnsi="Times New Roman" w:cs="Times New Roman"/>
          <w:color w:val="auto"/>
          <w:sz w:val="28"/>
          <w:szCs w:val="28"/>
          <w:lang w:val="pt-BR"/>
        </w:rPr>
      </w:pPr>
      <w:r w:rsidRPr="00FF3FA2">
        <w:rPr>
          <w:rFonts w:ascii="Times New Roman" w:hAnsi="Times New Roman" w:cs="Times New Roman"/>
          <w:color w:val="auto"/>
          <w:sz w:val="28"/>
          <w:szCs w:val="28"/>
          <w:lang w:val="pt-BR"/>
        </w:rPr>
        <w:t>Dự kiến phân kỳ: năm 2026: 2.693 tỷ đồng; năm 2027: 9.221 tỷ đồng; năm 2028: 6.690 tỷ đồng; năm 2029: 3.745 tỷ đồng; năm 2030: 327 tỷ đồng.</w:t>
      </w:r>
    </w:p>
    <w:p w14:paraId="5C5D3783" w14:textId="41D0AE3B" w:rsidR="00B348C5" w:rsidRDefault="00804640" w:rsidP="00DF554E">
      <w:pPr>
        <w:pBdr>
          <w:top w:val="nil"/>
          <w:left w:val="nil"/>
          <w:bottom w:val="nil"/>
          <w:right w:val="nil"/>
          <w:between w:val="nil"/>
        </w:pBdr>
        <w:snapToGrid w:val="0"/>
        <w:spacing w:before="40" w:after="20" w:line="264" w:lineRule="auto"/>
        <w:ind w:firstLine="720"/>
        <w:jc w:val="both"/>
        <w:rPr>
          <w:rFonts w:ascii="Times New Roman" w:hAnsi="Times New Roman" w:cs="Times New Roman"/>
          <w:color w:val="auto"/>
          <w:sz w:val="28"/>
          <w:szCs w:val="28"/>
          <w:lang w:val="pt-BR"/>
        </w:rPr>
      </w:pPr>
      <w:r w:rsidRPr="00157A4B">
        <w:rPr>
          <w:rFonts w:ascii="Times New Roman" w:hAnsi="Times New Roman" w:cs="Times New Roman"/>
          <w:color w:val="auto"/>
          <w:sz w:val="28"/>
          <w:szCs w:val="28"/>
          <w:lang w:val="pt-BR"/>
        </w:rPr>
        <w:t>- Sau khi Nghị quyết được ban hành, UBND Thành phố giao các sở, ngành, Ủy ban nhân dân cấp xã và các đơn vị có liên quan trực thuộc Thành phố triển khai thực hiện hiệu quả, đúng quy định.</w:t>
      </w:r>
    </w:p>
    <w:p w14:paraId="4A57C5CC" w14:textId="78F750C7" w:rsidR="00EA4589" w:rsidRDefault="00EA4589" w:rsidP="00DF554E">
      <w:pPr>
        <w:pBdr>
          <w:top w:val="nil"/>
          <w:left w:val="nil"/>
          <w:bottom w:val="nil"/>
          <w:right w:val="nil"/>
          <w:between w:val="nil"/>
        </w:pBdr>
        <w:snapToGrid w:val="0"/>
        <w:spacing w:before="40" w:after="20" w:line="264" w:lineRule="auto"/>
        <w:ind w:firstLine="720"/>
        <w:jc w:val="both"/>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t>2. Mục tiêu và dự kiến kết quả đạt được khi ban hành Nghị quyết</w:t>
      </w:r>
    </w:p>
    <w:p w14:paraId="42E2CDAA" w14:textId="0864045F" w:rsidR="00EA4589" w:rsidRDefault="00EA4589" w:rsidP="00DF554E">
      <w:pPr>
        <w:pBdr>
          <w:top w:val="nil"/>
          <w:left w:val="nil"/>
          <w:bottom w:val="nil"/>
          <w:right w:val="nil"/>
          <w:between w:val="nil"/>
        </w:pBdr>
        <w:snapToGrid w:val="0"/>
        <w:spacing w:before="40" w:after="20" w:line="264" w:lineRule="auto"/>
        <w:ind w:firstLine="720"/>
        <w:jc w:val="both"/>
        <w:rPr>
          <w:rFonts w:ascii="Times New Roman" w:hAnsi="Times New Roman" w:cs="Times New Roman"/>
          <w:color w:val="auto"/>
          <w:sz w:val="28"/>
          <w:szCs w:val="28"/>
          <w:lang w:val="pt-BR"/>
        </w:rPr>
      </w:pPr>
      <w:r w:rsidRPr="00EA4589">
        <w:rPr>
          <w:rFonts w:ascii="Times New Roman" w:hAnsi="Times New Roman" w:cs="Times New Roman"/>
          <w:color w:val="auto"/>
          <w:sz w:val="28"/>
          <w:szCs w:val="28"/>
          <w:lang w:val="pt-BR"/>
        </w:rPr>
        <w:t xml:space="preserve">Nghị quyết </w:t>
      </w:r>
      <w:r>
        <w:rPr>
          <w:rFonts w:ascii="Times New Roman" w:hAnsi="Times New Roman" w:cs="Times New Roman"/>
          <w:color w:val="auto"/>
          <w:sz w:val="28"/>
          <w:szCs w:val="28"/>
          <w:lang w:val="pt-BR"/>
        </w:rPr>
        <w:t xml:space="preserve">ban hành </w:t>
      </w:r>
      <w:r w:rsidRPr="00EA4589">
        <w:rPr>
          <w:rFonts w:ascii="Times New Roman" w:hAnsi="Times New Roman" w:cs="Times New Roman"/>
          <w:color w:val="auto"/>
          <w:sz w:val="28"/>
          <w:szCs w:val="28"/>
          <w:lang w:val="pt-BR"/>
        </w:rPr>
        <w:t>nhằm cụ thể hóa các cơ chế, chính sách đặc thù được quy định tại Luật Thủ đô 2026; đồng thời triển khai chủ trương của Đảng, Nhà nước về phát triển đô thị xanh, giảm phát thải khí nhà kính, thúc đẩy chuyển đổi năng lượng sạch trong lĩnh vực giao thông vận tải và cải thiện chất lượng môi trường không khí trên địa bàn thành phố Hà Nội</w:t>
      </w:r>
      <w:r>
        <w:rPr>
          <w:rFonts w:ascii="Times New Roman" w:hAnsi="Times New Roman" w:cs="Times New Roman"/>
          <w:color w:val="auto"/>
          <w:sz w:val="28"/>
          <w:szCs w:val="28"/>
          <w:lang w:val="pt-BR"/>
        </w:rPr>
        <w:t>.</w:t>
      </w:r>
    </w:p>
    <w:p w14:paraId="59C61254" w14:textId="6F3EED1E" w:rsidR="004B3C85" w:rsidRDefault="004B3C85" w:rsidP="004B3C85">
      <w:pPr>
        <w:pBdr>
          <w:top w:val="nil"/>
          <w:left w:val="nil"/>
          <w:bottom w:val="nil"/>
          <w:right w:val="nil"/>
          <w:between w:val="nil"/>
        </w:pBdr>
        <w:snapToGrid w:val="0"/>
        <w:spacing w:before="40" w:after="20" w:line="264" w:lineRule="auto"/>
        <w:ind w:firstLine="720"/>
        <w:jc w:val="both"/>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t>Sau khi Nghị quyết được ban hành dự kiến sẽ đạt được các kết quả chủ yếu như: về môi trường (g</w:t>
      </w:r>
      <w:r w:rsidRPr="004B3C85">
        <w:rPr>
          <w:rFonts w:ascii="Times New Roman" w:hAnsi="Times New Roman" w:cs="Times New Roman"/>
          <w:color w:val="auto"/>
          <w:sz w:val="28"/>
          <w:szCs w:val="28"/>
          <w:lang w:val="pt-BR"/>
        </w:rPr>
        <w:t>iảm dần lượng phương tiện sử dụng nhiên liệu hóa thạch lưu thông trên địa bàn Thành phố;</w:t>
      </w:r>
      <w:r>
        <w:rPr>
          <w:rFonts w:ascii="Times New Roman" w:hAnsi="Times New Roman" w:cs="Times New Roman"/>
          <w:color w:val="auto"/>
          <w:sz w:val="28"/>
          <w:szCs w:val="28"/>
          <w:lang w:val="pt-BR"/>
        </w:rPr>
        <w:t xml:space="preserve"> g</w:t>
      </w:r>
      <w:r w:rsidRPr="004B3C85">
        <w:rPr>
          <w:rFonts w:ascii="Times New Roman" w:hAnsi="Times New Roman" w:cs="Times New Roman"/>
          <w:color w:val="auto"/>
          <w:sz w:val="28"/>
          <w:szCs w:val="28"/>
          <w:lang w:val="pt-BR"/>
        </w:rPr>
        <w:t>iảm phát thải khí nhà kính, bụi mịn và các chất gây ô nhiễm không khí;</w:t>
      </w:r>
      <w:r>
        <w:rPr>
          <w:rFonts w:ascii="Times New Roman" w:hAnsi="Times New Roman" w:cs="Times New Roman"/>
          <w:color w:val="auto"/>
          <w:sz w:val="28"/>
          <w:szCs w:val="28"/>
          <w:lang w:val="pt-BR"/>
        </w:rPr>
        <w:t xml:space="preserve"> c</w:t>
      </w:r>
      <w:r w:rsidRPr="004B3C85">
        <w:rPr>
          <w:rFonts w:ascii="Times New Roman" w:hAnsi="Times New Roman" w:cs="Times New Roman"/>
          <w:color w:val="auto"/>
          <w:sz w:val="28"/>
          <w:szCs w:val="28"/>
          <w:lang w:val="pt-BR"/>
        </w:rPr>
        <w:t>ải thiện chất lượng môi trường sống và sức khỏe cộng đồng;</w:t>
      </w:r>
      <w:r>
        <w:rPr>
          <w:rFonts w:ascii="Times New Roman" w:hAnsi="Times New Roman" w:cs="Times New Roman"/>
          <w:color w:val="auto"/>
          <w:sz w:val="28"/>
          <w:szCs w:val="28"/>
          <w:lang w:val="pt-BR"/>
        </w:rPr>
        <w:t xml:space="preserve"> t</w:t>
      </w:r>
      <w:r w:rsidRPr="004B3C85">
        <w:rPr>
          <w:rFonts w:ascii="Times New Roman" w:hAnsi="Times New Roman" w:cs="Times New Roman"/>
          <w:color w:val="auto"/>
          <w:sz w:val="28"/>
          <w:szCs w:val="28"/>
          <w:lang w:val="pt-BR"/>
        </w:rPr>
        <w:t>ừng bước hình thành mô hình giao thông đô thị xanh, phát triển bền vữ</w:t>
      </w:r>
      <w:r>
        <w:rPr>
          <w:rFonts w:ascii="Times New Roman" w:hAnsi="Times New Roman" w:cs="Times New Roman"/>
          <w:color w:val="auto"/>
          <w:sz w:val="28"/>
          <w:szCs w:val="28"/>
          <w:lang w:val="pt-BR"/>
        </w:rPr>
        <w:t>ng); về giao thông đô thị (t</w:t>
      </w:r>
      <w:r w:rsidRPr="004B3C85">
        <w:rPr>
          <w:rFonts w:ascii="Times New Roman" w:hAnsi="Times New Roman" w:cs="Times New Roman"/>
          <w:color w:val="auto"/>
          <w:sz w:val="28"/>
          <w:szCs w:val="28"/>
          <w:lang w:val="pt-BR"/>
        </w:rPr>
        <w:t>ăng tỷ lệ phương tiện giao thông xanh trong hoạt động vận tải hành khách và vận tải công cộng;</w:t>
      </w:r>
      <w:r>
        <w:rPr>
          <w:rFonts w:ascii="Times New Roman" w:hAnsi="Times New Roman" w:cs="Times New Roman"/>
          <w:color w:val="auto"/>
          <w:sz w:val="28"/>
          <w:szCs w:val="28"/>
          <w:lang w:val="pt-BR"/>
        </w:rPr>
        <w:t xml:space="preserve"> p</w:t>
      </w:r>
      <w:r w:rsidRPr="004B3C85">
        <w:rPr>
          <w:rFonts w:ascii="Times New Roman" w:hAnsi="Times New Roman" w:cs="Times New Roman"/>
          <w:color w:val="auto"/>
          <w:sz w:val="28"/>
          <w:szCs w:val="28"/>
          <w:lang w:val="pt-BR"/>
        </w:rPr>
        <w:t>hát triển mạng lưới trạm tiếp năng lượng sạch công cộng theo quy hoạch;</w:t>
      </w:r>
      <w:r>
        <w:rPr>
          <w:rFonts w:ascii="Times New Roman" w:hAnsi="Times New Roman" w:cs="Times New Roman"/>
          <w:color w:val="auto"/>
          <w:sz w:val="28"/>
          <w:szCs w:val="28"/>
          <w:lang w:val="pt-BR"/>
        </w:rPr>
        <w:t xml:space="preserve"> t</w:t>
      </w:r>
      <w:r w:rsidRPr="004B3C85">
        <w:rPr>
          <w:rFonts w:ascii="Times New Roman" w:hAnsi="Times New Roman" w:cs="Times New Roman"/>
          <w:color w:val="auto"/>
          <w:sz w:val="28"/>
          <w:szCs w:val="28"/>
          <w:lang w:val="pt-BR"/>
        </w:rPr>
        <w:t>ăng khả năng kết nối giữa vận tải công cộng, giao thông phi cơ giới và hạ tầng giao thông xanh;</w:t>
      </w:r>
      <w:r>
        <w:rPr>
          <w:rFonts w:ascii="Times New Roman" w:hAnsi="Times New Roman" w:cs="Times New Roman"/>
          <w:color w:val="auto"/>
          <w:sz w:val="28"/>
          <w:szCs w:val="28"/>
          <w:lang w:val="pt-BR"/>
        </w:rPr>
        <w:t xml:space="preserve"> g</w:t>
      </w:r>
      <w:r w:rsidRPr="004B3C85">
        <w:rPr>
          <w:rFonts w:ascii="Times New Roman" w:hAnsi="Times New Roman" w:cs="Times New Roman"/>
          <w:color w:val="auto"/>
          <w:sz w:val="28"/>
          <w:szCs w:val="28"/>
          <w:lang w:val="pt-BR"/>
        </w:rPr>
        <w:t>óp phần giảm áp lực giao thông cá nhân và ùn tắc tại khu vực trung tâm Thành phố</w:t>
      </w:r>
      <w:r>
        <w:rPr>
          <w:rFonts w:ascii="Times New Roman" w:hAnsi="Times New Roman" w:cs="Times New Roman"/>
          <w:color w:val="auto"/>
          <w:sz w:val="28"/>
          <w:szCs w:val="28"/>
          <w:lang w:val="pt-BR"/>
        </w:rPr>
        <w:t>); về kinh tế - xã hội (t</w:t>
      </w:r>
      <w:r w:rsidRPr="004B3C85">
        <w:rPr>
          <w:rFonts w:ascii="Times New Roman" w:hAnsi="Times New Roman" w:cs="Times New Roman"/>
          <w:color w:val="auto"/>
          <w:sz w:val="28"/>
          <w:szCs w:val="28"/>
          <w:lang w:val="pt-BR"/>
        </w:rPr>
        <w:t>húc đẩy hình thành và phát triển thị trường công nghệ xanh, năng lượng sạch và dịch vụ giao thông thông minh;</w:t>
      </w:r>
      <w:r>
        <w:rPr>
          <w:rFonts w:ascii="Times New Roman" w:hAnsi="Times New Roman" w:cs="Times New Roman"/>
          <w:color w:val="auto"/>
          <w:sz w:val="28"/>
          <w:szCs w:val="28"/>
          <w:lang w:val="pt-BR"/>
        </w:rPr>
        <w:t xml:space="preserve"> t</w:t>
      </w:r>
      <w:r w:rsidRPr="004B3C85">
        <w:rPr>
          <w:rFonts w:ascii="Times New Roman" w:hAnsi="Times New Roman" w:cs="Times New Roman"/>
          <w:color w:val="auto"/>
          <w:sz w:val="28"/>
          <w:szCs w:val="28"/>
          <w:lang w:val="pt-BR"/>
        </w:rPr>
        <w:t>hu hút doanh nghiệp tham gia đầu tư hạ tầng trạm sạc, bãi đỗ xe, phương tiện giao thông xanh;</w:t>
      </w:r>
      <w:r>
        <w:rPr>
          <w:rFonts w:ascii="Times New Roman" w:hAnsi="Times New Roman" w:cs="Times New Roman"/>
          <w:color w:val="auto"/>
          <w:sz w:val="28"/>
          <w:szCs w:val="28"/>
          <w:lang w:val="pt-BR"/>
        </w:rPr>
        <w:t xml:space="preserve"> t</w:t>
      </w:r>
      <w:r w:rsidRPr="004B3C85">
        <w:rPr>
          <w:rFonts w:ascii="Times New Roman" w:hAnsi="Times New Roman" w:cs="Times New Roman"/>
          <w:color w:val="auto"/>
          <w:sz w:val="28"/>
          <w:szCs w:val="28"/>
          <w:lang w:val="pt-BR"/>
        </w:rPr>
        <w:t>ạo thêm việc làm trong các lĩnh vực năng lượng sạch, công nghệ giao thông và dịch vụ đô thị;</w:t>
      </w:r>
      <w:r>
        <w:rPr>
          <w:rFonts w:ascii="Times New Roman" w:hAnsi="Times New Roman" w:cs="Times New Roman"/>
          <w:color w:val="auto"/>
          <w:sz w:val="28"/>
          <w:szCs w:val="28"/>
          <w:lang w:val="pt-BR"/>
        </w:rPr>
        <w:t xml:space="preserve"> g</w:t>
      </w:r>
      <w:r w:rsidRPr="004B3C85">
        <w:rPr>
          <w:rFonts w:ascii="Times New Roman" w:hAnsi="Times New Roman" w:cs="Times New Roman"/>
          <w:color w:val="auto"/>
          <w:sz w:val="28"/>
          <w:szCs w:val="28"/>
          <w:lang w:val="pt-BR"/>
        </w:rPr>
        <w:t>iảm chi phí xã hội liên quan đến ô nhiễm môi trường, tiêu hao nhiên liệu hóa thạch và chi phí y tế cộng đồng</w:t>
      </w:r>
      <w:r>
        <w:rPr>
          <w:rFonts w:ascii="Times New Roman" w:hAnsi="Times New Roman" w:cs="Times New Roman"/>
          <w:color w:val="auto"/>
          <w:sz w:val="28"/>
          <w:szCs w:val="28"/>
          <w:lang w:val="pt-BR"/>
        </w:rPr>
        <w:t>...); về quản lý nhà nước (t</w:t>
      </w:r>
      <w:r w:rsidRPr="004B3C85">
        <w:rPr>
          <w:rFonts w:ascii="Times New Roman" w:hAnsi="Times New Roman" w:cs="Times New Roman"/>
          <w:color w:val="auto"/>
          <w:sz w:val="28"/>
          <w:szCs w:val="28"/>
          <w:lang w:val="pt-BR"/>
        </w:rPr>
        <w:t>ăng cường hiệu quả quản lý giao thông đô thị thông qua ứng dụng công nghệ số, cơ sở dữ liệu và hệ thống quản lý tập trung;</w:t>
      </w:r>
      <w:r>
        <w:rPr>
          <w:rFonts w:ascii="Times New Roman" w:hAnsi="Times New Roman" w:cs="Times New Roman"/>
          <w:color w:val="auto"/>
          <w:sz w:val="28"/>
          <w:szCs w:val="28"/>
          <w:lang w:val="pt-BR"/>
        </w:rPr>
        <w:t xml:space="preserve"> t</w:t>
      </w:r>
      <w:r w:rsidRPr="004B3C85">
        <w:rPr>
          <w:rFonts w:ascii="Times New Roman" w:hAnsi="Times New Roman" w:cs="Times New Roman"/>
          <w:color w:val="auto"/>
          <w:sz w:val="28"/>
          <w:szCs w:val="28"/>
          <w:lang w:val="pt-BR"/>
        </w:rPr>
        <w:t>ạo cơ sở để triển khai đồng bộ các chính sách vùng phát thải thấp và quản lý phương tiện theo lộ trình;</w:t>
      </w:r>
      <w:r>
        <w:rPr>
          <w:rFonts w:ascii="Times New Roman" w:hAnsi="Times New Roman" w:cs="Times New Roman"/>
          <w:color w:val="auto"/>
          <w:sz w:val="28"/>
          <w:szCs w:val="28"/>
          <w:lang w:val="pt-BR"/>
        </w:rPr>
        <w:t xml:space="preserve"> n</w:t>
      </w:r>
      <w:r w:rsidRPr="004B3C85">
        <w:rPr>
          <w:rFonts w:ascii="Times New Roman" w:hAnsi="Times New Roman" w:cs="Times New Roman"/>
          <w:color w:val="auto"/>
          <w:sz w:val="28"/>
          <w:szCs w:val="28"/>
          <w:lang w:val="pt-BR"/>
        </w:rPr>
        <w:t>âng cao hiệu quả phối hợp giữa các cơ quan quản lý nhà nước trong quản lý hạ tầng giao thông xanh;</w:t>
      </w:r>
      <w:r>
        <w:rPr>
          <w:rFonts w:ascii="Times New Roman" w:hAnsi="Times New Roman" w:cs="Times New Roman"/>
          <w:color w:val="auto"/>
          <w:sz w:val="28"/>
          <w:szCs w:val="28"/>
          <w:lang w:val="pt-BR"/>
        </w:rPr>
        <w:t xml:space="preserve"> t</w:t>
      </w:r>
      <w:r w:rsidRPr="004B3C85">
        <w:rPr>
          <w:rFonts w:ascii="Times New Roman" w:hAnsi="Times New Roman" w:cs="Times New Roman"/>
          <w:color w:val="auto"/>
          <w:sz w:val="28"/>
          <w:szCs w:val="28"/>
          <w:lang w:val="pt-BR"/>
        </w:rPr>
        <w:t>ừng bước hoàn thiện cơ chế, chính sách đặc thù về chuyển đổi xanh phù hợp với điều kiện của Thủ đô</w:t>
      </w:r>
      <w:r>
        <w:rPr>
          <w:rFonts w:ascii="Times New Roman" w:hAnsi="Times New Roman" w:cs="Times New Roman"/>
          <w:color w:val="auto"/>
          <w:sz w:val="28"/>
          <w:szCs w:val="28"/>
          <w:lang w:val="pt-BR"/>
        </w:rPr>
        <w:t>).</w:t>
      </w:r>
    </w:p>
    <w:p w14:paraId="5C1B7CAD" w14:textId="139A333B" w:rsidR="004B3C85" w:rsidRDefault="00075822" w:rsidP="004B3C85">
      <w:pPr>
        <w:pBdr>
          <w:top w:val="nil"/>
          <w:left w:val="nil"/>
          <w:bottom w:val="nil"/>
          <w:right w:val="nil"/>
          <w:between w:val="nil"/>
        </w:pBdr>
        <w:snapToGrid w:val="0"/>
        <w:spacing w:before="40" w:after="20" w:line="264" w:lineRule="auto"/>
        <w:ind w:firstLine="720"/>
        <w:jc w:val="both"/>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t xml:space="preserve">3. Thời gian trình thông qua/ban hành: dự kiến trình HĐND Thành phố xem xét, thông qua tại kỳ họp tháng 6/2026. </w:t>
      </w:r>
    </w:p>
    <w:p w14:paraId="5D1EE69C" w14:textId="2D124349" w:rsidR="001E17B6" w:rsidRDefault="001E17B6" w:rsidP="004B3C85">
      <w:pPr>
        <w:pBdr>
          <w:top w:val="nil"/>
          <w:left w:val="nil"/>
          <w:bottom w:val="nil"/>
          <w:right w:val="nil"/>
          <w:between w:val="nil"/>
        </w:pBdr>
        <w:snapToGrid w:val="0"/>
        <w:spacing w:before="40" w:after="20" w:line="264" w:lineRule="auto"/>
        <w:ind w:firstLine="720"/>
        <w:jc w:val="both"/>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t xml:space="preserve">Trên đây là Tờ trình về dự thảo </w:t>
      </w:r>
      <w:r w:rsidRPr="001E17B6">
        <w:rPr>
          <w:rFonts w:ascii="Times New Roman" w:hAnsi="Times New Roman" w:cs="Times New Roman"/>
          <w:color w:val="auto"/>
          <w:sz w:val="28"/>
          <w:szCs w:val="28"/>
          <w:lang w:val="pt-BR"/>
        </w:rPr>
        <w:t xml:space="preserve">Nghị quyết “Quy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w:t>
      </w:r>
      <w:r w:rsidRPr="001E17B6">
        <w:rPr>
          <w:rFonts w:ascii="Times New Roman" w:hAnsi="Times New Roman" w:cs="Times New Roman"/>
          <w:color w:val="auto"/>
          <w:sz w:val="28"/>
          <w:szCs w:val="28"/>
          <w:lang w:val="pt-BR"/>
        </w:rPr>
        <w:lastRenderedPageBreak/>
        <w:t>trên địa bàn thành phố Hà Nội” để thực hiện điểm g khoản 1 Điều 13 Luật Thủ đô 2026</w:t>
      </w:r>
      <w:r>
        <w:rPr>
          <w:rFonts w:ascii="Times New Roman" w:hAnsi="Times New Roman" w:cs="Times New Roman"/>
          <w:color w:val="auto"/>
          <w:sz w:val="28"/>
          <w:szCs w:val="28"/>
          <w:lang w:val="pt-BR"/>
        </w:rPr>
        <w:t>, UBND Thành phố kính trình HĐND Thành phố xem xét, quyết định.</w:t>
      </w:r>
    </w:p>
    <w:p w14:paraId="56653A69" w14:textId="4C244F2F" w:rsidR="003A435A" w:rsidRPr="00157A4B" w:rsidRDefault="00A81A2B" w:rsidP="00681BA7">
      <w:pPr>
        <w:tabs>
          <w:tab w:val="left" w:pos="567"/>
        </w:tabs>
        <w:spacing w:before="40" w:after="120" w:line="259" w:lineRule="auto"/>
        <w:ind w:firstLine="720"/>
        <w:jc w:val="both"/>
        <w:rPr>
          <w:rFonts w:ascii="Times New Roman" w:hAnsi="Times New Roman" w:cs="Times New Roman"/>
          <w:i/>
          <w:iCs/>
          <w:color w:val="auto"/>
          <w:sz w:val="28"/>
          <w:szCs w:val="28"/>
          <w:lang w:val="pt-BR"/>
        </w:rPr>
      </w:pPr>
      <w:r w:rsidRPr="00157A4B">
        <w:rPr>
          <w:rFonts w:ascii="Times New Roman" w:hAnsi="Times New Roman" w:cs="Times New Roman"/>
          <w:i/>
          <w:iCs/>
          <w:color w:val="auto"/>
          <w:sz w:val="28"/>
          <w:szCs w:val="28"/>
          <w:lang w:val="pt-BR"/>
        </w:rPr>
        <w:t xml:space="preserve">Xin gửi kèm theo: (1) Dự thảo Nghị quyết của Hội đồng nhân dân Thành phố; (2) Bản so sánh, thuyết minh nội dung dự thảo Nghị quyết; (3) Bảng tổng hợp ý kiến tiếp thu, giải trình ý kiến góp ý đối với dự thảo Nghị quyết); (4) Báo cáo </w:t>
      </w:r>
      <w:r w:rsidR="001E17B6">
        <w:rPr>
          <w:rFonts w:ascii="Times New Roman" w:hAnsi="Times New Roman" w:cs="Times New Roman"/>
          <w:i/>
          <w:iCs/>
          <w:color w:val="auto"/>
          <w:sz w:val="28"/>
          <w:szCs w:val="28"/>
          <w:lang w:val="pt-BR"/>
        </w:rPr>
        <w:t>đánh giá thực trạng quan hệ xã hội liên quan đến dự thảo Nghị quyết</w:t>
      </w:r>
      <w:r w:rsidR="00960AF6" w:rsidRPr="00157A4B">
        <w:rPr>
          <w:rFonts w:ascii="Times New Roman" w:hAnsi="Times New Roman" w:cs="Times New Roman"/>
          <w:i/>
          <w:iCs/>
          <w:color w:val="auto"/>
          <w:sz w:val="28"/>
          <w:szCs w:val="28"/>
          <w:lang w:val="pt-BR"/>
        </w:rPr>
        <w:t xml:space="preserve">; (5) </w:t>
      </w:r>
      <w:r w:rsidR="001E17B6" w:rsidRPr="001E17B6">
        <w:rPr>
          <w:rFonts w:ascii="Times New Roman" w:hAnsi="Times New Roman" w:cs="Times New Roman"/>
          <w:i/>
          <w:iCs/>
          <w:color w:val="auto"/>
          <w:sz w:val="28"/>
          <w:szCs w:val="28"/>
          <w:lang w:val="pt-BR"/>
        </w:rPr>
        <w:t>Bản tổng hợp, nghiên cứu tiếp thu, giải trình góp ý, phản biện, tham vấn</w:t>
      </w:r>
      <w:r w:rsidR="00960AF6" w:rsidRPr="00157A4B">
        <w:rPr>
          <w:rFonts w:ascii="Times New Roman" w:hAnsi="Times New Roman" w:cs="Times New Roman"/>
          <w:i/>
          <w:iCs/>
          <w:color w:val="auto"/>
          <w:sz w:val="28"/>
          <w:szCs w:val="28"/>
          <w:lang w:val="pt-BR"/>
        </w:rPr>
        <w:t>./.</w:t>
      </w:r>
    </w:p>
    <w:tbl>
      <w:tblPr>
        <w:tblW w:w="9180" w:type="dxa"/>
        <w:tblInd w:w="108" w:type="dxa"/>
        <w:tblLook w:val="0000" w:firstRow="0" w:lastRow="0" w:firstColumn="0" w:lastColumn="0" w:noHBand="0" w:noVBand="0"/>
      </w:tblPr>
      <w:tblGrid>
        <w:gridCol w:w="5049"/>
        <w:gridCol w:w="4131"/>
      </w:tblGrid>
      <w:tr w:rsidR="00157A4B" w:rsidRPr="00157A4B" w14:paraId="6E74037C" w14:textId="77777777" w:rsidTr="00834C87">
        <w:trPr>
          <w:trHeight w:val="600"/>
        </w:trPr>
        <w:tc>
          <w:tcPr>
            <w:tcW w:w="5049" w:type="dxa"/>
          </w:tcPr>
          <w:p w14:paraId="741E6AE3" w14:textId="77777777" w:rsidR="00701D11" w:rsidRPr="00157A4B" w:rsidRDefault="00701D11" w:rsidP="00834C87">
            <w:pPr>
              <w:tabs>
                <w:tab w:val="left" w:pos="0"/>
                <w:tab w:val="left" w:pos="426"/>
              </w:tabs>
              <w:spacing w:before="60" w:line="320" w:lineRule="atLeast"/>
              <w:jc w:val="both"/>
              <w:rPr>
                <w:rFonts w:ascii="Times New Roman" w:hAnsi="Times New Roman"/>
                <w:b/>
                <w:bCs/>
                <w:i/>
                <w:iCs/>
                <w:color w:val="auto"/>
                <w:lang w:val="fr-FR"/>
              </w:rPr>
            </w:pPr>
            <w:r w:rsidRPr="00157A4B">
              <w:rPr>
                <w:rFonts w:ascii="Times New Roman" w:hAnsi="Times New Roman"/>
                <w:b/>
                <w:bCs/>
                <w:i/>
                <w:iCs/>
                <w:color w:val="auto"/>
                <w:lang w:val="fr-FR"/>
              </w:rPr>
              <w:t>Nơi nhận:</w:t>
            </w:r>
          </w:p>
          <w:p w14:paraId="08AF4AC2" w14:textId="77777777" w:rsidR="00BC2C72" w:rsidRPr="00157A4B" w:rsidRDefault="00BC2C72" w:rsidP="00BC2C72">
            <w:pPr>
              <w:tabs>
                <w:tab w:val="left" w:pos="0"/>
                <w:tab w:val="left" w:pos="426"/>
              </w:tabs>
              <w:jc w:val="both"/>
              <w:rPr>
                <w:rFonts w:ascii="Times New Roman" w:hAnsi="Times New Roman"/>
                <w:color w:val="auto"/>
                <w:sz w:val="23"/>
                <w:szCs w:val="23"/>
                <w:lang w:val="fr-FR"/>
              </w:rPr>
            </w:pPr>
            <w:r w:rsidRPr="00157A4B">
              <w:rPr>
                <w:rFonts w:ascii="Times New Roman" w:hAnsi="Times New Roman"/>
                <w:color w:val="auto"/>
                <w:sz w:val="23"/>
                <w:szCs w:val="23"/>
                <w:lang w:val="fr-FR"/>
              </w:rPr>
              <w:t>- Như trên.</w:t>
            </w:r>
          </w:p>
          <w:p w14:paraId="47D3B284" w14:textId="77777777" w:rsidR="00BC2C72" w:rsidRPr="00157A4B" w:rsidRDefault="00BC2C72" w:rsidP="00BC2C72">
            <w:pPr>
              <w:tabs>
                <w:tab w:val="left" w:pos="0"/>
                <w:tab w:val="left" w:pos="426"/>
              </w:tabs>
              <w:jc w:val="both"/>
              <w:rPr>
                <w:rFonts w:ascii="Times New Roman" w:hAnsi="Times New Roman" w:cs="Times New Roman"/>
                <w:color w:val="auto"/>
                <w:sz w:val="23"/>
                <w:szCs w:val="23"/>
                <w:lang w:val="fr-FR"/>
              </w:rPr>
            </w:pPr>
            <w:r w:rsidRPr="00157A4B">
              <w:rPr>
                <w:rFonts w:ascii="Times New Roman" w:hAnsi="Times New Roman" w:cs="Times New Roman"/>
                <w:color w:val="auto"/>
                <w:sz w:val="23"/>
                <w:szCs w:val="23"/>
                <w:lang w:val="fr-FR"/>
              </w:rPr>
              <w:t>- Chủ tịch UBND Thành phố (để b/c);</w:t>
            </w:r>
          </w:p>
          <w:p w14:paraId="1F745B14" w14:textId="498ED268" w:rsidR="00BC2C72" w:rsidRPr="00157A4B" w:rsidRDefault="00BC2C72" w:rsidP="00BC2C72">
            <w:pPr>
              <w:tabs>
                <w:tab w:val="left" w:pos="0"/>
                <w:tab w:val="left" w:pos="426"/>
              </w:tabs>
              <w:jc w:val="both"/>
              <w:rPr>
                <w:rFonts w:ascii="Times New Roman" w:hAnsi="Times New Roman" w:cs="Times New Roman"/>
                <w:color w:val="auto"/>
                <w:sz w:val="23"/>
                <w:szCs w:val="23"/>
                <w:lang w:val="fr-FR"/>
              </w:rPr>
            </w:pPr>
            <w:r w:rsidRPr="00157A4B">
              <w:rPr>
                <w:rFonts w:ascii="Times New Roman" w:hAnsi="Times New Roman" w:cs="Times New Roman"/>
                <w:color w:val="auto"/>
                <w:sz w:val="23"/>
                <w:szCs w:val="23"/>
                <w:lang w:val="fr-FR"/>
              </w:rPr>
              <w:t xml:space="preserve">- </w:t>
            </w:r>
            <w:r w:rsidR="004147D5" w:rsidRPr="00157A4B">
              <w:rPr>
                <w:rFonts w:ascii="Times New Roman" w:hAnsi="Times New Roman" w:cs="Times New Roman"/>
                <w:color w:val="auto"/>
                <w:sz w:val="23"/>
                <w:szCs w:val="23"/>
                <w:lang w:val="fr-FR"/>
              </w:rPr>
              <w:t xml:space="preserve">Các </w:t>
            </w:r>
            <w:r w:rsidRPr="00157A4B">
              <w:rPr>
                <w:rFonts w:ascii="Times New Roman" w:hAnsi="Times New Roman" w:cs="Times New Roman"/>
                <w:color w:val="auto"/>
                <w:sz w:val="23"/>
                <w:szCs w:val="23"/>
                <w:lang w:val="fr-FR"/>
              </w:rPr>
              <w:t xml:space="preserve">PCT UBND </w:t>
            </w:r>
            <w:r w:rsidR="004147D5" w:rsidRPr="00157A4B">
              <w:rPr>
                <w:rFonts w:ascii="Times New Roman" w:hAnsi="Times New Roman" w:cs="Times New Roman"/>
                <w:color w:val="auto"/>
                <w:sz w:val="23"/>
                <w:szCs w:val="23"/>
                <w:lang w:val="fr-FR"/>
              </w:rPr>
              <w:t>Thành phố</w:t>
            </w:r>
            <w:r w:rsidRPr="00157A4B">
              <w:rPr>
                <w:rFonts w:ascii="Times New Roman" w:hAnsi="Times New Roman" w:cs="Times New Roman"/>
                <w:color w:val="auto"/>
                <w:sz w:val="23"/>
                <w:szCs w:val="23"/>
                <w:lang w:val="fr-FR"/>
              </w:rPr>
              <w:t>;</w:t>
            </w:r>
          </w:p>
          <w:p w14:paraId="4DD6E209" w14:textId="77777777" w:rsidR="00BC2C72" w:rsidRPr="00157A4B" w:rsidRDefault="00BC2C72" w:rsidP="00BC2C72">
            <w:pPr>
              <w:tabs>
                <w:tab w:val="left" w:pos="0"/>
                <w:tab w:val="left" w:pos="426"/>
              </w:tabs>
              <w:jc w:val="both"/>
              <w:rPr>
                <w:rFonts w:ascii="Times New Roman" w:hAnsi="Times New Roman" w:cs="Times New Roman"/>
                <w:color w:val="auto"/>
              </w:rPr>
            </w:pPr>
            <w:r w:rsidRPr="00157A4B">
              <w:rPr>
                <w:rFonts w:ascii="Times New Roman" w:hAnsi="Times New Roman" w:cs="Times New Roman"/>
                <w:color w:val="auto"/>
              </w:rPr>
              <w:t>- Các Ban của HĐND Thành phố;</w:t>
            </w:r>
          </w:p>
          <w:p w14:paraId="47AA4FF5" w14:textId="77777777" w:rsidR="00BC2C72" w:rsidRPr="00157A4B" w:rsidRDefault="00BC2C72" w:rsidP="00BC2C72">
            <w:pPr>
              <w:tabs>
                <w:tab w:val="left" w:pos="0"/>
                <w:tab w:val="left" w:pos="426"/>
              </w:tabs>
              <w:jc w:val="both"/>
              <w:rPr>
                <w:rFonts w:ascii="Times New Roman" w:hAnsi="Times New Roman" w:cs="Times New Roman"/>
                <w:color w:val="auto"/>
                <w:sz w:val="23"/>
                <w:szCs w:val="23"/>
                <w:lang w:val="en-US"/>
              </w:rPr>
            </w:pPr>
            <w:r w:rsidRPr="00157A4B">
              <w:rPr>
                <w:rFonts w:ascii="Times New Roman" w:hAnsi="Times New Roman" w:cs="Times New Roman"/>
                <w:color w:val="auto"/>
              </w:rPr>
              <w:t>- Các sở, ban, ngành Thành phố;</w:t>
            </w:r>
          </w:p>
          <w:p w14:paraId="6BCA37ED" w14:textId="77777777" w:rsidR="00BC2C72" w:rsidRPr="00157A4B" w:rsidRDefault="00BC2C72" w:rsidP="00BC2C72">
            <w:pPr>
              <w:tabs>
                <w:tab w:val="left" w:pos="0"/>
                <w:tab w:val="left" w:pos="426"/>
              </w:tabs>
              <w:jc w:val="both"/>
              <w:rPr>
                <w:rFonts w:ascii="Times New Roman" w:hAnsi="Times New Roman" w:cs="Times New Roman"/>
                <w:color w:val="auto"/>
                <w:sz w:val="23"/>
                <w:szCs w:val="23"/>
                <w:lang w:val="fr-FR"/>
              </w:rPr>
            </w:pPr>
            <w:r w:rsidRPr="00157A4B">
              <w:rPr>
                <w:rFonts w:ascii="Times New Roman" w:hAnsi="Times New Roman" w:cs="Times New Roman"/>
                <w:color w:val="auto"/>
                <w:sz w:val="23"/>
                <w:szCs w:val="23"/>
                <w:lang w:val="fr-FR"/>
              </w:rPr>
              <w:t>- VPUBTP: CVP, PCVP</w:t>
            </w:r>
            <w:r w:rsidRPr="00157A4B">
              <w:rPr>
                <w:rFonts w:ascii="Times New Roman" w:hAnsi="Times New Roman" w:cs="Times New Roman"/>
                <w:color w:val="auto"/>
                <w:sz w:val="23"/>
                <w:szCs w:val="23"/>
                <w:vertAlign w:val="subscript"/>
                <w:lang w:val="fr-FR"/>
              </w:rPr>
              <w:t>V.T.Anh</w:t>
            </w:r>
            <w:r w:rsidRPr="00157A4B">
              <w:rPr>
                <w:rFonts w:ascii="Times New Roman" w:hAnsi="Times New Roman" w:cs="Times New Roman"/>
                <w:color w:val="auto"/>
                <w:sz w:val="23"/>
                <w:szCs w:val="23"/>
                <w:lang w:val="fr-FR"/>
              </w:rPr>
              <w:t>, ĐT, TH;</w:t>
            </w:r>
          </w:p>
          <w:p w14:paraId="413A3AEE" w14:textId="47D07BB4" w:rsidR="00701D11" w:rsidRPr="00157A4B" w:rsidRDefault="00BC2C72" w:rsidP="00BC2C72">
            <w:pPr>
              <w:tabs>
                <w:tab w:val="left" w:pos="0"/>
                <w:tab w:val="left" w:pos="426"/>
              </w:tabs>
              <w:jc w:val="both"/>
              <w:rPr>
                <w:rFonts w:ascii="Times New Roman" w:hAnsi="Times New Roman"/>
                <w:color w:val="auto"/>
                <w:sz w:val="23"/>
                <w:szCs w:val="23"/>
                <w:lang w:val="fr-FR"/>
              </w:rPr>
            </w:pPr>
            <w:r w:rsidRPr="00157A4B">
              <w:rPr>
                <w:rFonts w:ascii="Times New Roman" w:hAnsi="Times New Roman" w:cs="Times New Roman"/>
                <w:color w:val="auto"/>
                <w:sz w:val="23"/>
                <w:szCs w:val="23"/>
                <w:lang w:val="fr-FR"/>
              </w:rPr>
              <w:t>- Lưu: VT, ĐT</w:t>
            </w:r>
            <w:r w:rsidRPr="00157A4B">
              <w:rPr>
                <w:rFonts w:ascii="Times New Roman" w:hAnsi="Times New Roman"/>
                <w:color w:val="auto"/>
                <w:sz w:val="23"/>
                <w:szCs w:val="23"/>
                <w:vertAlign w:val="subscript"/>
              </w:rPr>
              <w:t>.</w:t>
            </w:r>
          </w:p>
          <w:p w14:paraId="71F385F6" w14:textId="77777777" w:rsidR="00701D11" w:rsidRPr="00157A4B" w:rsidRDefault="00701D11" w:rsidP="00834C87">
            <w:pPr>
              <w:spacing w:line="264" w:lineRule="auto"/>
              <w:rPr>
                <w:rFonts w:ascii="Arial" w:hAnsi="Arial" w:cs="Arial"/>
                <w:bCs/>
                <w:color w:val="auto"/>
                <w:sz w:val="16"/>
                <w:szCs w:val="16"/>
                <w:lang w:val="fr-FR"/>
              </w:rPr>
            </w:pPr>
          </w:p>
        </w:tc>
        <w:tc>
          <w:tcPr>
            <w:tcW w:w="4131" w:type="dxa"/>
          </w:tcPr>
          <w:p w14:paraId="6412109A" w14:textId="77777777" w:rsidR="00BC2C72" w:rsidRPr="00157A4B" w:rsidRDefault="00BC2C72" w:rsidP="00BC2C72">
            <w:pPr>
              <w:spacing w:before="60"/>
              <w:jc w:val="center"/>
              <w:rPr>
                <w:rFonts w:ascii="Times New Roman" w:hAnsi="Times New Roman"/>
                <w:b/>
                <w:bCs/>
                <w:color w:val="auto"/>
                <w:sz w:val="28"/>
                <w:szCs w:val="32"/>
                <w:lang w:val="es-ES"/>
              </w:rPr>
            </w:pPr>
            <w:r w:rsidRPr="00157A4B">
              <w:rPr>
                <w:rFonts w:ascii="Times New Roman" w:hAnsi="Times New Roman"/>
                <w:b/>
                <w:bCs/>
                <w:color w:val="auto"/>
                <w:sz w:val="28"/>
                <w:szCs w:val="32"/>
                <w:lang w:val="es-ES"/>
              </w:rPr>
              <w:t>TM. ỦY BAN NHÂN DÂN</w:t>
            </w:r>
          </w:p>
          <w:p w14:paraId="2413CC06" w14:textId="77777777" w:rsidR="00BC2C72" w:rsidRPr="00157A4B" w:rsidRDefault="00BC2C72" w:rsidP="00BC2C72">
            <w:pPr>
              <w:jc w:val="center"/>
              <w:rPr>
                <w:rFonts w:ascii="Times New Roman" w:hAnsi="Times New Roman"/>
                <w:b/>
                <w:bCs/>
                <w:color w:val="auto"/>
                <w:sz w:val="28"/>
                <w:szCs w:val="32"/>
                <w:lang w:val="es-ES"/>
              </w:rPr>
            </w:pPr>
            <w:r w:rsidRPr="00157A4B">
              <w:rPr>
                <w:rFonts w:ascii="Times New Roman" w:hAnsi="Times New Roman"/>
                <w:b/>
                <w:bCs/>
                <w:color w:val="auto"/>
                <w:sz w:val="28"/>
                <w:szCs w:val="32"/>
                <w:lang w:val="es-ES"/>
              </w:rPr>
              <w:t>KT. CHỦ TỊCH</w:t>
            </w:r>
          </w:p>
          <w:p w14:paraId="2686C11F" w14:textId="77777777" w:rsidR="00BC2C72" w:rsidRPr="00157A4B" w:rsidRDefault="00BC2C72" w:rsidP="00BC2C72">
            <w:pPr>
              <w:jc w:val="center"/>
              <w:rPr>
                <w:rFonts w:ascii="Times New Roman" w:hAnsi="Times New Roman"/>
                <w:b/>
                <w:bCs/>
                <w:color w:val="auto"/>
                <w:sz w:val="28"/>
                <w:szCs w:val="32"/>
                <w:lang w:val="es-ES"/>
              </w:rPr>
            </w:pPr>
            <w:r w:rsidRPr="00157A4B">
              <w:rPr>
                <w:rFonts w:ascii="Times New Roman" w:hAnsi="Times New Roman"/>
                <w:b/>
                <w:bCs/>
                <w:color w:val="auto"/>
                <w:sz w:val="28"/>
                <w:szCs w:val="32"/>
                <w:lang w:val="es-ES"/>
              </w:rPr>
              <w:t>PHÓ CHỦ TỊCH</w:t>
            </w:r>
          </w:p>
          <w:p w14:paraId="1AAB8BEB" w14:textId="77777777" w:rsidR="00BC2C72" w:rsidRPr="00157A4B" w:rsidRDefault="00BC2C72" w:rsidP="00BC2C72">
            <w:pPr>
              <w:ind w:left="720"/>
              <w:jc w:val="center"/>
              <w:rPr>
                <w:rFonts w:ascii="Times New Roman" w:hAnsi="Times New Roman"/>
                <w:b/>
                <w:bCs/>
                <w:i/>
                <w:iCs/>
                <w:color w:val="auto"/>
                <w:sz w:val="28"/>
                <w:szCs w:val="32"/>
                <w:u w:val="single"/>
                <w:lang w:val="es-ES"/>
              </w:rPr>
            </w:pPr>
          </w:p>
          <w:p w14:paraId="42237F0D" w14:textId="77777777" w:rsidR="00BC2C72" w:rsidRPr="00157A4B" w:rsidRDefault="00BC2C72" w:rsidP="00BC2C72">
            <w:pPr>
              <w:ind w:left="720"/>
              <w:jc w:val="center"/>
              <w:rPr>
                <w:rFonts w:ascii="Times New Roman" w:hAnsi="Times New Roman"/>
                <w:b/>
                <w:bCs/>
                <w:i/>
                <w:iCs/>
                <w:color w:val="auto"/>
                <w:sz w:val="28"/>
                <w:szCs w:val="32"/>
                <w:u w:val="single"/>
                <w:lang w:val="es-ES"/>
              </w:rPr>
            </w:pPr>
          </w:p>
          <w:p w14:paraId="66CDF6E7" w14:textId="77777777" w:rsidR="00BC2C72" w:rsidRPr="00157A4B" w:rsidRDefault="00BC2C72" w:rsidP="00BC2C72">
            <w:pPr>
              <w:ind w:left="720"/>
              <w:jc w:val="center"/>
              <w:rPr>
                <w:rFonts w:ascii="Times New Roman" w:hAnsi="Times New Roman"/>
                <w:b/>
                <w:bCs/>
                <w:i/>
                <w:iCs/>
                <w:color w:val="auto"/>
                <w:sz w:val="44"/>
                <w:szCs w:val="32"/>
                <w:u w:val="single"/>
                <w:lang w:val="es-ES"/>
              </w:rPr>
            </w:pPr>
          </w:p>
          <w:p w14:paraId="5910A418" w14:textId="53BC5DDE" w:rsidR="00701D11" w:rsidRPr="00157A4B" w:rsidRDefault="00E82EFC" w:rsidP="00BC2C72">
            <w:pPr>
              <w:spacing w:before="260"/>
              <w:jc w:val="center"/>
              <w:rPr>
                <w:rFonts w:ascii="Times New Roman" w:hAnsi="Times New Roman"/>
                <w:b/>
                <w:bCs/>
                <w:color w:val="auto"/>
                <w:szCs w:val="28"/>
                <w:lang w:val="es-ES"/>
              </w:rPr>
            </w:pPr>
            <w:r w:rsidRPr="00157A4B">
              <w:rPr>
                <w:rFonts w:ascii="Times New Roman" w:hAnsi="Times New Roman"/>
                <w:b/>
                <w:bCs/>
                <w:color w:val="auto"/>
                <w:sz w:val="28"/>
                <w:szCs w:val="32"/>
                <w:lang w:val="es-ES"/>
              </w:rPr>
              <w:t>Trương Việt Dũng</w:t>
            </w:r>
          </w:p>
        </w:tc>
      </w:tr>
    </w:tbl>
    <w:p w14:paraId="41515202" w14:textId="77777777" w:rsidR="003A435A" w:rsidRPr="00157A4B" w:rsidRDefault="003A435A">
      <w:pPr>
        <w:spacing w:before="60" w:after="120" w:line="264" w:lineRule="auto"/>
        <w:rPr>
          <w:rFonts w:ascii="Times New Roman" w:hAnsi="Times New Roman" w:cs="Times New Roman"/>
          <w:color w:val="auto"/>
          <w:sz w:val="28"/>
          <w:szCs w:val="28"/>
          <w:lang w:val="en-US"/>
        </w:rPr>
      </w:pPr>
    </w:p>
    <w:sectPr w:rsidR="003A435A" w:rsidRPr="00157A4B" w:rsidSect="002776BD">
      <w:headerReference w:type="default" r:id="rId10"/>
      <w:pgSz w:w="11906" w:h="16838"/>
      <w:pgMar w:top="1134" w:right="1134" w:bottom="1021" w:left="1701" w:header="680" w:footer="20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4B928" w14:textId="77777777" w:rsidR="007E28DD" w:rsidRDefault="007E28DD"/>
  </w:endnote>
  <w:endnote w:type="continuationSeparator" w:id="0">
    <w:p w14:paraId="68A27335" w14:textId="77777777" w:rsidR="007E28DD" w:rsidRDefault="007E2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0FDFB" w14:textId="77777777" w:rsidR="007E28DD" w:rsidRDefault="007E28DD"/>
  </w:footnote>
  <w:footnote w:type="continuationSeparator" w:id="0">
    <w:p w14:paraId="406390AB" w14:textId="77777777" w:rsidR="007E28DD" w:rsidRDefault="007E28D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36298062"/>
      <w:docPartObj>
        <w:docPartGallery w:val="AutoText"/>
      </w:docPartObj>
    </w:sdtPr>
    <w:sdtEndPr/>
    <w:sdtContent>
      <w:p w14:paraId="58589EF6" w14:textId="1CC1C274" w:rsidR="00065D0C" w:rsidRPr="00B348C5" w:rsidRDefault="00065D0C" w:rsidP="00B348C5">
        <w:pPr>
          <w:pStyle w:val="Header"/>
          <w:jc w:val="center"/>
          <w:rPr>
            <w:rFonts w:ascii="Times New Roman" w:hAnsi="Times New Roman" w:cs="Times New Roman"/>
          </w:rPr>
        </w:pPr>
        <w:r w:rsidRPr="000D59E8">
          <w:rPr>
            <w:rFonts w:ascii="Times New Roman" w:hAnsi="Times New Roman" w:cs="Times New Roman"/>
          </w:rPr>
          <w:fldChar w:fldCharType="begin"/>
        </w:r>
        <w:r w:rsidRPr="000D59E8">
          <w:rPr>
            <w:rFonts w:ascii="Times New Roman" w:hAnsi="Times New Roman" w:cs="Times New Roman"/>
          </w:rPr>
          <w:instrText xml:space="preserve"> PAGE   \* MERGEFORMAT </w:instrText>
        </w:r>
        <w:r w:rsidRPr="000D59E8">
          <w:rPr>
            <w:rFonts w:ascii="Times New Roman" w:hAnsi="Times New Roman" w:cs="Times New Roman"/>
          </w:rPr>
          <w:fldChar w:fldCharType="separate"/>
        </w:r>
        <w:r w:rsidR="00F516B6">
          <w:rPr>
            <w:rFonts w:ascii="Times New Roman" w:hAnsi="Times New Roman" w:cs="Times New Roman"/>
            <w:noProof/>
          </w:rPr>
          <w:t>13</w:t>
        </w:r>
        <w:r w:rsidRPr="000D59E8">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97A"/>
    <w:multiLevelType w:val="hybridMultilevel"/>
    <w:tmpl w:val="3C92F99A"/>
    <w:lvl w:ilvl="0" w:tplc="0A3E5728">
      <w:start w:val="1"/>
      <w:numFmt w:val="decimal"/>
      <w:lvlText w:val="%1."/>
      <w:lvlJc w:val="left"/>
      <w:pPr>
        <w:ind w:left="1211"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6C74A22"/>
    <w:multiLevelType w:val="hybridMultilevel"/>
    <w:tmpl w:val="30C8E91E"/>
    <w:lvl w:ilvl="0" w:tplc="ADE6F12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A213F9B"/>
    <w:multiLevelType w:val="hybridMultilevel"/>
    <w:tmpl w:val="CD7CB454"/>
    <w:lvl w:ilvl="0" w:tplc="3B9E7982">
      <w:start w:val="6"/>
      <w:numFmt w:val="bullet"/>
      <w:lvlText w:val="-"/>
      <w:lvlJc w:val="left"/>
      <w:pPr>
        <w:ind w:left="1069" w:hanging="360"/>
      </w:pPr>
      <w:rPr>
        <w:rFonts w:ascii="Courier New" w:eastAsia="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D521F97"/>
    <w:multiLevelType w:val="singleLevel"/>
    <w:tmpl w:val="6D521F97"/>
    <w:lvl w:ilvl="0">
      <w:start w:val="1"/>
      <w:numFmt w:val="decimal"/>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76"/>
    <w:rsid w:val="0000546A"/>
    <w:rsid w:val="000054EF"/>
    <w:rsid w:val="000065C2"/>
    <w:rsid w:val="00010B64"/>
    <w:rsid w:val="00010B75"/>
    <w:rsid w:val="00014103"/>
    <w:rsid w:val="00016964"/>
    <w:rsid w:val="00016E20"/>
    <w:rsid w:val="00022049"/>
    <w:rsid w:val="000274A1"/>
    <w:rsid w:val="0003015C"/>
    <w:rsid w:val="000325C8"/>
    <w:rsid w:val="00032D3C"/>
    <w:rsid w:val="000332C9"/>
    <w:rsid w:val="0003555A"/>
    <w:rsid w:val="00036464"/>
    <w:rsid w:val="000366D4"/>
    <w:rsid w:val="00042FAE"/>
    <w:rsid w:val="000445BA"/>
    <w:rsid w:val="00045C0D"/>
    <w:rsid w:val="00050EC4"/>
    <w:rsid w:val="00051525"/>
    <w:rsid w:val="00052EAD"/>
    <w:rsid w:val="00053055"/>
    <w:rsid w:val="00053893"/>
    <w:rsid w:val="000569A7"/>
    <w:rsid w:val="00065196"/>
    <w:rsid w:val="0006522F"/>
    <w:rsid w:val="00065257"/>
    <w:rsid w:val="0006534C"/>
    <w:rsid w:val="00065A3B"/>
    <w:rsid w:val="00065D0C"/>
    <w:rsid w:val="0007049B"/>
    <w:rsid w:val="000706F5"/>
    <w:rsid w:val="000708FF"/>
    <w:rsid w:val="00070F40"/>
    <w:rsid w:val="00072A4D"/>
    <w:rsid w:val="00072E95"/>
    <w:rsid w:val="0007385D"/>
    <w:rsid w:val="00074098"/>
    <w:rsid w:val="00075822"/>
    <w:rsid w:val="0007674D"/>
    <w:rsid w:val="0007793F"/>
    <w:rsid w:val="000779B6"/>
    <w:rsid w:val="00080681"/>
    <w:rsid w:val="000839F5"/>
    <w:rsid w:val="00086BEA"/>
    <w:rsid w:val="000900AB"/>
    <w:rsid w:val="00091ECE"/>
    <w:rsid w:val="00092F2A"/>
    <w:rsid w:val="00093203"/>
    <w:rsid w:val="000939CC"/>
    <w:rsid w:val="000971DF"/>
    <w:rsid w:val="000975CD"/>
    <w:rsid w:val="000A023F"/>
    <w:rsid w:val="000A0770"/>
    <w:rsid w:val="000A07E1"/>
    <w:rsid w:val="000A082C"/>
    <w:rsid w:val="000A0BC6"/>
    <w:rsid w:val="000A38B0"/>
    <w:rsid w:val="000A45AF"/>
    <w:rsid w:val="000A7AE5"/>
    <w:rsid w:val="000B2DAC"/>
    <w:rsid w:val="000B69B6"/>
    <w:rsid w:val="000B75EB"/>
    <w:rsid w:val="000C1264"/>
    <w:rsid w:val="000C1E52"/>
    <w:rsid w:val="000C2A66"/>
    <w:rsid w:val="000C3197"/>
    <w:rsid w:val="000C7CCF"/>
    <w:rsid w:val="000D0882"/>
    <w:rsid w:val="000D59E8"/>
    <w:rsid w:val="000D5BD5"/>
    <w:rsid w:val="000D73A6"/>
    <w:rsid w:val="000D77A7"/>
    <w:rsid w:val="000E5D0E"/>
    <w:rsid w:val="000E673C"/>
    <w:rsid w:val="000F4D1A"/>
    <w:rsid w:val="000F4F4D"/>
    <w:rsid w:val="000F6CF0"/>
    <w:rsid w:val="0010253D"/>
    <w:rsid w:val="00102E44"/>
    <w:rsid w:val="00103D06"/>
    <w:rsid w:val="001076FD"/>
    <w:rsid w:val="00107AA0"/>
    <w:rsid w:val="00112A42"/>
    <w:rsid w:val="00115202"/>
    <w:rsid w:val="0012333A"/>
    <w:rsid w:val="0012538D"/>
    <w:rsid w:val="00125562"/>
    <w:rsid w:val="001268DC"/>
    <w:rsid w:val="00132DFD"/>
    <w:rsid w:val="00137F0D"/>
    <w:rsid w:val="0014048E"/>
    <w:rsid w:val="00140C2F"/>
    <w:rsid w:val="001450B1"/>
    <w:rsid w:val="001465F2"/>
    <w:rsid w:val="001472B1"/>
    <w:rsid w:val="00147814"/>
    <w:rsid w:val="00157937"/>
    <w:rsid w:val="00157A4B"/>
    <w:rsid w:val="00161A7D"/>
    <w:rsid w:val="00165483"/>
    <w:rsid w:val="00166BB1"/>
    <w:rsid w:val="00167F91"/>
    <w:rsid w:val="00171280"/>
    <w:rsid w:val="001731D9"/>
    <w:rsid w:val="001738DA"/>
    <w:rsid w:val="001749AC"/>
    <w:rsid w:val="00176D50"/>
    <w:rsid w:val="00177DFF"/>
    <w:rsid w:val="00182801"/>
    <w:rsid w:val="001841C1"/>
    <w:rsid w:val="0019061B"/>
    <w:rsid w:val="00190D2C"/>
    <w:rsid w:val="001916FD"/>
    <w:rsid w:val="00192293"/>
    <w:rsid w:val="00192858"/>
    <w:rsid w:val="00192889"/>
    <w:rsid w:val="00195BC0"/>
    <w:rsid w:val="00196440"/>
    <w:rsid w:val="001A3F3C"/>
    <w:rsid w:val="001A55E5"/>
    <w:rsid w:val="001A5829"/>
    <w:rsid w:val="001A67A9"/>
    <w:rsid w:val="001A6FD0"/>
    <w:rsid w:val="001B427C"/>
    <w:rsid w:val="001B43E8"/>
    <w:rsid w:val="001B5793"/>
    <w:rsid w:val="001B5B5D"/>
    <w:rsid w:val="001B6276"/>
    <w:rsid w:val="001B6C4E"/>
    <w:rsid w:val="001B6FDA"/>
    <w:rsid w:val="001C0917"/>
    <w:rsid w:val="001C3C08"/>
    <w:rsid w:val="001C5F92"/>
    <w:rsid w:val="001D11CB"/>
    <w:rsid w:val="001D3C66"/>
    <w:rsid w:val="001D53E9"/>
    <w:rsid w:val="001D5F22"/>
    <w:rsid w:val="001D7EB8"/>
    <w:rsid w:val="001E17B6"/>
    <w:rsid w:val="001E2492"/>
    <w:rsid w:val="001E2FCA"/>
    <w:rsid w:val="001E44A2"/>
    <w:rsid w:val="001E47FE"/>
    <w:rsid w:val="001E4952"/>
    <w:rsid w:val="001E72C7"/>
    <w:rsid w:val="001E7CB8"/>
    <w:rsid w:val="001F4E49"/>
    <w:rsid w:val="001F6893"/>
    <w:rsid w:val="001F7798"/>
    <w:rsid w:val="001F77E1"/>
    <w:rsid w:val="00200543"/>
    <w:rsid w:val="00204CF7"/>
    <w:rsid w:val="002100AC"/>
    <w:rsid w:val="00210ACA"/>
    <w:rsid w:val="00210DC2"/>
    <w:rsid w:val="00214661"/>
    <w:rsid w:val="00215663"/>
    <w:rsid w:val="002159D5"/>
    <w:rsid w:val="002165DA"/>
    <w:rsid w:val="00216AA4"/>
    <w:rsid w:val="00221E13"/>
    <w:rsid w:val="00225085"/>
    <w:rsid w:val="00225A09"/>
    <w:rsid w:val="00225BBF"/>
    <w:rsid w:val="00230785"/>
    <w:rsid w:val="00230AD9"/>
    <w:rsid w:val="0023222F"/>
    <w:rsid w:val="002354F2"/>
    <w:rsid w:val="002356FF"/>
    <w:rsid w:val="00235940"/>
    <w:rsid w:val="00237F78"/>
    <w:rsid w:val="00240204"/>
    <w:rsid w:val="00243DBA"/>
    <w:rsid w:val="00244CA9"/>
    <w:rsid w:val="00247DE0"/>
    <w:rsid w:val="002507E8"/>
    <w:rsid w:val="0025541B"/>
    <w:rsid w:val="002556C3"/>
    <w:rsid w:val="00260B6B"/>
    <w:rsid w:val="00263359"/>
    <w:rsid w:val="002652AA"/>
    <w:rsid w:val="00265CBB"/>
    <w:rsid w:val="00266AD7"/>
    <w:rsid w:val="0026708D"/>
    <w:rsid w:val="002676C9"/>
    <w:rsid w:val="00267B7A"/>
    <w:rsid w:val="00267E62"/>
    <w:rsid w:val="00270832"/>
    <w:rsid w:val="00271B38"/>
    <w:rsid w:val="00272003"/>
    <w:rsid w:val="0027204D"/>
    <w:rsid w:val="002724B8"/>
    <w:rsid w:val="00277609"/>
    <w:rsid w:val="002776BD"/>
    <w:rsid w:val="0028222A"/>
    <w:rsid w:val="00282F6E"/>
    <w:rsid w:val="00290692"/>
    <w:rsid w:val="002924B1"/>
    <w:rsid w:val="00294BE4"/>
    <w:rsid w:val="00294D51"/>
    <w:rsid w:val="00296598"/>
    <w:rsid w:val="002A22C3"/>
    <w:rsid w:val="002A6CBF"/>
    <w:rsid w:val="002A7BFE"/>
    <w:rsid w:val="002B05CF"/>
    <w:rsid w:val="002B05E2"/>
    <w:rsid w:val="002B1576"/>
    <w:rsid w:val="002B20BF"/>
    <w:rsid w:val="002B278B"/>
    <w:rsid w:val="002B28FF"/>
    <w:rsid w:val="002B2B7A"/>
    <w:rsid w:val="002B6E2D"/>
    <w:rsid w:val="002B787A"/>
    <w:rsid w:val="002C7BD7"/>
    <w:rsid w:val="002D61BC"/>
    <w:rsid w:val="002E0DE4"/>
    <w:rsid w:val="002E1D74"/>
    <w:rsid w:val="002E39A8"/>
    <w:rsid w:val="002E3A35"/>
    <w:rsid w:val="002E4690"/>
    <w:rsid w:val="002F00B3"/>
    <w:rsid w:val="002F0367"/>
    <w:rsid w:val="002F20D0"/>
    <w:rsid w:val="002F466F"/>
    <w:rsid w:val="002F75CE"/>
    <w:rsid w:val="00301627"/>
    <w:rsid w:val="00301D5E"/>
    <w:rsid w:val="003042BA"/>
    <w:rsid w:val="00306E84"/>
    <w:rsid w:val="003111A6"/>
    <w:rsid w:val="00313BEC"/>
    <w:rsid w:val="00314F26"/>
    <w:rsid w:val="003170A5"/>
    <w:rsid w:val="00320A57"/>
    <w:rsid w:val="00321C11"/>
    <w:rsid w:val="003308C3"/>
    <w:rsid w:val="00330BF1"/>
    <w:rsid w:val="00331740"/>
    <w:rsid w:val="00331B34"/>
    <w:rsid w:val="00331D7D"/>
    <w:rsid w:val="00333ED4"/>
    <w:rsid w:val="00334E1A"/>
    <w:rsid w:val="00335A0D"/>
    <w:rsid w:val="00335C7A"/>
    <w:rsid w:val="0034081D"/>
    <w:rsid w:val="003410C5"/>
    <w:rsid w:val="00341575"/>
    <w:rsid w:val="00341751"/>
    <w:rsid w:val="0034247C"/>
    <w:rsid w:val="0034311D"/>
    <w:rsid w:val="00344B0C"/>
    <w:rsid w:val="003470C6"/>
    <w:rsid w:val="00350EEB"/>
    <w:rsid w:val="00351EDA"/>
    <w:rsid w:val="003522CE"/>
    <w:rsid w:val="00352475"/>
    <w:rsid w:val="003529F0"/>
    <w:rsid w:val="00352AC6"/>
    <w:rsid w:val="00352EFE"/>
    <w:rsid w:val="00352F42"/>
    <w:rsid w:val="00353C0F"/>
    <w:rsid w:val="00354202"/>
    <w:rsid w:val="003624D9"/>
    <w:rsid w:val="003648E6"/>
    <w:rsid w:val="003669E9"/>
    <w:rsid w:val="00370E49"/>
    <w:rsid w:val="00372425"/>
    <w:rsid w:val="00373837"/>
    <w:rsid w:val="00374E6B"/>
    <w:rsid w:val="00375910"/>
    <w:rsid w:val="0037684F"/>
    <w:rsid w:val="0038208E"/>
    <w:rsid w:val="00383540"/>
    <w:rsid w:val="00383C66"/>
    <w:rsid w:val="003879BD"/>
    <w:rsid w:val="003911D0"/>
    <w:rsid w:val="00391DAE"/>
    <w:rsid w:val="00391DD7"/>
    <w:rsid w:val="00392195"/>
    <w:rsid w:val="00392619"/>
    <w:rsid w:val="00396B50"/>
    <w:rsid w:val="00397F31"/>
    <w:rsid w:val="003A0066"/>
    <w:rsid w:val="003A013D"/>
    <w:rsid w:val="003A11C8"/>
    <w:rsid w:val="003A12E2"/>
    <w:rsid w:val="003A281A"/>
    <w:rsid w:val="003A435A"/>
    <w:rsid w:val="003A4D47"/>
    <w:rsid w:val="003A704C"/>
    <w:rsid w:val="003B46B7"/>
    <w:rsid w:val="003B69A4"/>
    <w:rsid w:val="003C02C6"/>
    <w:rsid w:val="003C1A5B"/>
    <w:rsid w:val="003C4404"/>
    <w:rsid w:val="003C554B"/>
    <w:rsid w:val="003D0935"/>
    <w:rsid w:val="003D1E07"/>
    <w:rsid w:val="003D3254"/>
    <w:rsid w:val="003D489A"/>
    <w:rsid w:val="003D5C7B"/>
    <w:rsid w:val="003E2E5C"/>
    <w:rsid w:val="003E4807"/>
    <w:rsid w:val="003E4E0F"/>
    <w:rsid w:val="003E7670"/>
    <w:rsid w:val="003E77FF"/>
    <w:rsid w:val="003F0794"/>
    <w:rsid w:val="003F1E50"/>
    <w:rsid w:val="003F4788"/>
    <w:rsid w:val="003F6FFB"/>
    <w:rsid w:val="00403A79"/>
    <w:rsid w:val="004040C5"/>
    <w:rsid w:val="0040520B"/>
    <w:rsid w:val="004108BA"/>
    <w:rsid w:val="00410A5C"/>
    <w:rsid w:val="00411383"/>
    <w:rsid w:val="0041222E"/>
    <w:rsid w:val="00413B58"/>
    <w:rsid w:val="0041430F"/>
    <w:rsid w:val="004147D5"/>
    <w:rsid w:val="00414B98"/>
    <w:rsid w:val="00414CF6"/>
    <w:rsid w:val="00417C1E"/>
    <w:rsid w:val="004213E3"/>
    <w:rsid w:val="00423DE7"/>
    <w:rsid w:val="00424385"/>
    <w:rsid w:val="00431618"/>
    <w:rsid w:val="00432CC9"/>
    <w:rsid w:val="0043472E"/>
    <w:rsid w:val="004349E4"/>
    <w:rsid w:val="004406BF"/>
    <w:rsid w:val="0044098D"/>
    <w:rsid w:val="004419EB"/>
    <w:rsid w:val="00442CAC"/>
    <w:rsid w:val="00445133"/>
    <w:rsid w:val="00451F8F"/>
    <w:rsid w:val="00456BEF"/>
    <w:rsid w:val="00460F88"/>
    <w:rsid w:val="0046439B"/>
    <w:rsid w:val="00466038"/>
    <w:rsid w:val="004669DB"/>
    <w:rsid w:val="0046710F"/>
    <w:rsid w:val="0047011C"/>
    <w:rsid w:val="00472708"/>
    <w:rsid w:val="0047604B"/>
    <w:rsid w:val="00476863"/>
    <w:rsid w:val="004808AE"/>
    <w:rsid w:val="0048451B"/>
    <w:rsid w:val="00492760"/>
    <w:rsid w:val="004930F5"/>
    <w:rsid w:val="00495789"/>
    <w:rsid w:val="004A0003"/>
    <w:rsid w:val="004A5035"/>
    <w:rsid w:val="004A68F5"/>
    <w:rsid w:val="004B11B9"/>
    <w:rsid w:val="004B131B"/>
    <w:rsid w:val="004B1613"/>
    <w:rsid w:val="004B323E"/>
    <w:rsid w:val="004B3C85"/>
    <w:rsid w:val="004B594F"/>
    <w:rsid w:val="004B7A00"/>
    <w:rsid w:val="004C0BED"/>
    <w:rsid w:val="004C1D16"/>
    <w:rsid w:val="004C3D8A"/>
    <w:rsid w:val="004C5F62"/>
    <w:rsid w:val="004C6E8D"/>
    <w:rsid w:val="004D0B45"/>
    <w:rsid w:val="004D1144"/>
    <w:rsid w:val="004D349D"/>
    <w:rsid w:val="004D5AFE"/>
    <w:rsid w:val="004D66C5"/>
    <w:rsid w:val="004D7EC3"/>
    <w:rsid w:val="004E71C4"/>
    <w:rsid w:val="004E79A6"/>
    <w:rsid w:val="004E7BDB"/>
    <w:rsid w:val="004F04F5"/>
    <w:rsid w:val="004F25DD"/>
    <w:rsid w:val="004F2E36"/>
    <w:rsid w:val="004F3DF1"/>
    <w:rsid w:val="004F7753"/>
    <w:rsid w:val="00501468"/>
    <w:rsid w:val="005046B3"/>
    <w:rsid w:val="00505AF0"/>
    <w:rsid w:val="005067BE"/>
    <w:rsid w:val="0051033D"/>
    <w:rsid w:val="0051599F"/>
    <w:rsid w:val="00520FCC"/>
    <w:rsid w:val="005219F0"/>
    <w:rsid w:val="00523406"/>
    <w:rsid w:val="00523B2D"/>
    <w:rsid w:val="00526713"/>
    <w:rsid w:val="0053188A"/>
    <w:rsid w:val="005336C6"/>
    <w:rsid w:val="00535395"/>
    <w:rsid w:val="00536991"/>
    <w:rsid w:val="00540BDC"/>
    <w:rsid w:val="00542943"/>
    <w:rsid w:val="005461B4"/>
    <w:rsid w:val="00550559"/>
    <w:rsid w:val="00550EF3"/>
    <w:rsid w:val="005551FD"/>
    <w:rsid w:val="0055547D"/>
    <w:rsid w:val="005556B0"/>
    <w:rsid w:val="00561AEC"/>
    <w:rsid w:val="00562693"/>
    <w:rsid w:val="0056291A"/>
    <w:rsid w:val="00565B91"/>
    <w:rsid w:val="00565C89"/>
    <w:rsid w:val="005707B7"/>
    <w:rsid w:val="0057084C"/>
    <w:rsid w:val="00573F43"/>
    <w:rsid w:val="00586887"/>
    <w:rsid w:val="00593BC4"/>
    <w:rsid w:val="00594950"/>
    <w:rsid w:val="00597ABB"/>
    <w:rsid w:val="005A069C"/>
    <w:rsid w:val="005A1706"/>
    <w:rsid w:val="005A25A9"/>
    <w:rsid w:val="005A34EB"/>
    <w:rsid w:val="005A4AB5"/>
    <w:rsid w:val="005A4D37"/>
    <w:rsid w:val="005A4D4B"/>
    <w:rsid w:val="005A6BB5"/>
    <w:rsid w:val="005B0D41"/>
    <w:rsid w:val="005B25BB"/>
    <w:rsid w:val="005B362F"/>
    <w:rsid w:val="005B6B79"/>
    <w:rsid w:val="005B7AA4"/>
    <w:rsid w:val="005B7C1E"/>
    <w:rsid w:val="005C21E8"/>
    <w:rsid w:val="005D02A8"/>
    <w:rsid w:val="005D274E"/>
    <w:rsid w:val="005D4C54"/>
    <w:rsid w:val="005D6495"/>
    <w:rsid w:val="005E237C"/>
    <w:rsid w:val="005E66C0"/>
    <w:rsid w:val="005E6BC3"/>
    <w:rsid w:val="005F0D72"/>
    <w:rsid w:val="005F12F4"/>
    <w:rsid w:val="005F192A"/>
    <w:rsid w:val="005F23E4"/>
    <w:rsid w:val="005F398F"/>
    <w:rsid w:val="005F3A13"/>
    <w:rsid w:val="005F4119"/>
    <w:rsid w:val="005F5C2C"/>
    <w:rsid w:val="005F7DD0"/>
    <w:rsid w:val="00603A8A"/>
    <w:rsid w:val="0060558D"/>
    <w:rsid w:val="00607E3D"/>
    <w:rsid w:val="00610559"/>
    <w:rsid w:val="00612206"/>
    <w:rsid w:val="0061768E"/>
    <w:rsid w:val="00622BDC"/>
    <w:rsid w:val="00622E44"/>
    <w:rsid w:val="00622E61"/>
    <w:rsid w:val="00623A14"/>
    <w:rsid w:val="00625089"/>
    <w:rsid w:val="00626223"/>
    <w:rsid w:val="00630AF9"/>
    <w:rsid w:val="0063444E"/>
    <w:rsid w:val="006403CB"/>
    <w:rsid w:val="0064043B"/>
    <w:rsid w:val="00641B62"/>
    <w:rsid w:val="006424BF"/>
    <w:rsid w:val="00642772"/>
    <w:rsid w:val="006434CA"/>
    <w:rsid w:val="00645AF4"/>
    <w:rsid w:val="00650305"/>
    <w:rsid w:val="0065214F"/>
    <w:rsid w:val="006521F2"/>
    <w:rsid w:val="00654BC4"/>
    <w:rsid w:val="0065540C"/>
    <w:rsid w:val="00656AD5"/>
    <w:rsid w:val="00656C0C"/>
    <w:rsid w:val="00660588"/>
    <w:rsid w:val="006607BE"/>
    <w:rsid w:val="0066091A"/>
    <w:rsid w:val="0066393E"/>
    <w:rsid w:val="00664CCF"/>
    <w:rsid w:val="00665F61"/>
    <w:rsid w:val="00667C40"/>
    <w:rsid w:val="00671BD6"/>
    <w:rsid w:val="00672824"/>
    <w:rsid w:val="0067288C"/>
    <w:rsid w:val="006729A8"/>
    <w:rsid w:val="006736A1"/>
    <w:rsid w:val="00675237"/>
    <w:rsid w:val="00677587"/>
    <w:rsid w:val="0068106A"/>
    <w:rsid w:val="00681BA7"/>
    <w:rsid w:val="00683AA9"/>
    <w:rsid w:val="00696A1B"/>
    <w:rsid w:val="006A2D83"/>
    <w:rsid w:val="006A2F54"/>
    <w:rsid w:val="006A4975"/>
    <w:rsid w:val="006A6B03"/>
    <w:rsid w:val="006B3315"/>
    <w:rsid w:val="006B3487"/>
    <w:rsid w:val="006B361A"/>
    <w:rsid w:val="006B55D1"/>
    <w:rsid w:val="006C1C8A"/>
    <w:rsid w:val="006C331C"/>
    <w:rsid w:val="006C45EA"/>
    <w:rsid w:val="006C4EF1"/>
    <w:rsid w:val="006C7513"/>
    <w:rsid w:val="006C7D0C"/>
    <w:rsid w:val="006D1AD4"/>
    <w:rsid w:val="006D3445"/>
    <w:rsid w:val="006D4A42"/>
    <w:rsid w:val="006D7BFA"/>
    <w:rsid w:val="006E0A22"/>
    <w:rsid w:val="006E2442"/>
    <w:rsid w:val="006E2D1D"/>
    <w:rsid w:val="006E319C"/>
    <w:rsid w:val="006E4F17"/>
    <w:rsid w:val="006E62AA"/>
    <w:rsid w:val="006E68D2"/>
    <w:rsid w:val="006F1673"/>
    <w:rsid w:val="006F1771"/>
    <w:rsid w:val="006F295C"/>
    <w:rsid w:val="006F30D6"/>
    <w:rsid w:val="006F3D51"/>
    <w:rsid w:val="006F5A17"/>
    <w:rsid w:val="007013C3"/>
    <w:rsid w:val="00701D11"/>
    <w:rsid w:val="0070254C"/>
    <w:rsid w:val="007049ED"/>
    <w:rsid w:val="007078F3"/>
    <w:rsid w:val="00710722"/>
    <w:rsid w:val="00710EFA"/>
    <w:rsid w:val="00711485"/>
    <w:rsid w:val="007123A4"/>
    <w:rsid w:val="0071731C"/>
    <w:rsid w:val="0072067A"/>
    <w:rsid w:val="007211B2"/>
    <w:rsid w:val="007250C0"/>
    <w:rsid w:val="00725130"/>
    <w:rsid w:val="0073016D"/>
    <w:rsid w:val="00731C22"/>
    <w:rsid w:val="00732879"/>
    <w:rsid w:val="007332B8"/>
    <w:rsid w:val="00733BD2"/>
    <w:rsid w:val="00735578"/>
    <w:rsid w:val="00735F9F"/>
    <w:rsid w:val="00737FC0"/>
    <w:rsid w:val="007419C5"/>
    <w:rsid w:val="00741A3B"/>
    <w:rsid w:val="007426B1"/>
    <w:rsid w:val="00755640"/>
    <w:rsid w:val="007556FB"/>
    <w:rsid w:val="00755A93"/>
    <w:rsid w:val="007600E4"/>
    <w:rsid w:val="0076124D"/>
    <w:rsid w:val="00762B40"/>
    <w:rsid w:val="007645A0"/>
    <w:rsid w:val="00766C19"/>
    <w:rsid w:val="00770EEC"/>
    <w:rsid w:val="0077117A"/>
    <w:rsid w:val="00772E2D"/>
    <w:rsid w:val="00773384"/>
    <w:rsid w:val="00774B5E"/>
    <w:rsid w:val="007803CA"/>
    <w:rsid w:val="007809D3"/>
    <w:rsid w:val="00781374"/>
    <w:rsid w:val="0078353C"/>
    <w:rsid w:val="00783A0F"/>
    <w:rsid w:val="007857DE"/>
    <w:rsid w:val="00785A4D"/>
    <w:rsid w:val="007921D0"/>
    <w:rsid w:val="00794ADC"/>
    <w:rsid w:val="00794F0D"/>
    <w:rsid w:val="00796590"/>
    <w:rsid w:val="007A1F09"/>
    <w:rsid w:val="007A20CA"/>
    <w:rsid w:val="007A34C7"/>
    <w:rsid w:val="007A46C1"/>
    <w:rsid w:val="007A4C3D"/>
    <w:rsid w:val="007A4D2B"/>
    <w:rsid w:val="007A52B1"/>
    <w:rsid w:val="007A66B1"/>
    <w:rsid w:val="007A6E33"/>
    <w:rsid w:val="007A6EB8"/>
    <w:rsid w:val="007B0CE1"/>
    <w:rsid w:val="007B35E6"/>
    <w:rsid w:val="007B368D"/>
    <w:rsid w:val="007C07CC"/>
    <w:rsid w:val="007C1191"/>
    <w:rsid w:val="007C1341"/>
    <w:rsid w:val="007C4DF6"/>
    <w:rsid w:val="007C7AE1"/>
    <w:rsid w:val="007D00F6"/>
    <w:rsid w:val="007D1066"/>
    <w:rsid w:val="007D1E9B"/>
    <w:rsid w:val="007D215C"/>
    <w:rsid w:val="007D2701"/>
    <w:rsid w:val="007D5564"/>
    <w:rsid w:val="007D7E62"/>
    <w:rsid w:val="007E06CA"/>
    <w:rsid w:val="007E1830"/>
    <w:rsid w:val="007E28DD"/>
    <w:rsid w:val="007E46AE"/>
    <w:rsid w:val="007E6541"/>
    <w:rsid w:val="007F1E9F"/>
    <w:rsid w:val="007F23F6"/>
    <w:rsid w:val="007F26F2"/>
    <w:rsid w:val="007F45B3"/>
    <w:rsid w:val="00802BC7"/>
    <w:rsid w:val="0080308F"/>
    <w:rsid w:val="0080343D"/>
    <w:rsid w:val="008037D7"/>
    <w:rsid w:val="00804241"/>
    <w:rsid w:val="00804640"/>
    <w:rsid w:val="00804777"/>
    <w:rsid w:val="008069EA"/>
    <w:rsid w:val="00815761"/>
    <w:rsid w:val="00816E32"/>
    <w:rsid w:val="00820D4B"/>
    <w:rsid w:val="00823ED6"/>
    <w:rsid w:val="00827787"/>
    <w:rsid w:val="00831488"/>
    <w:rsid w:val="00832091"/>
    <w:rsid w:val="00832A9E"/>
    <w:rsid w:val="00833603"/>
    <w:rsid w:val="00834C87"/>
    <w:rsid w:val="00835390"/>
    <w:rsid w:val="00837286"/>
    <w:rsid w:val="00841FD8"/>
    <w:rsid w:val="00842245"/>
    <w:rsid w:val="008427EC"/>
    <w:rsid w:val="008454A6"/>
    <w:rsid w:val="008456C5"/>
    <w:rsid w:val="00845807"/>
    <w:rsid w:val="008467AB"/>
    <w:rsid w:val="00847640"/>
    <w:rsid w:val="008537E7"/>
    <w:rsid w:val="00854FB2"/>
    <w:rsid w:val="00860DCC"/>
    <w:rsid w:val="0086455F"/>
    <w:rsid w:val="00864A23"/>
    <w:rsid w:val="008654FA"/>
    <w:rsid w:val="00866833"/>
    <w:rsid w:val="008729D4"/>
    <w:rsid w:val="00873A97"/>
    <w:rsid w:val="008752FA"/>
    <w:rsid w:val="00875D21"/>
    <w:rsid w:val="00875EF2"/>
    <w:rsid w:val="00877443"/>
    <w:rsid w:val="00880055"/>
    <w:rsid w:val="008800BA"/>
    <w:rsid w:val="0088457B"/>
    <w:rsid w:val="00884BB3"/>
    <w:rsid w:val="008867C0"/>
    <w:rsid w:val="008872FA"/>
    <w:rsid w:val="00890CF6"/>
    <w:rsid w:val="00890E56"/>
    <w:rsid w:val="00891DF9"/>
    <w:rsid w:val="008957C7"/>
    <w:rsid w:val="00897E19"/>
    <w:rsid w:val="008A02DC"/>
    <w:rsid w:val="008A06F9"/>
    <w:rsid w:val="008A0E63"/>
    <w:rsid w:val="008A0FAA"/>
    <w:rsid w:val="008A1661"/>
    <w:rsid w:val="008A3F87"/>
    <w:rsid w:val="008A54AB"/>
    <w:rsid w:val="008A55D4"/>
    <w:rsid w:val="008B1A72"/>
    <w:rsid w:val="008B212F"/>
    <w:rsid w:val="008B535F"/>
    <w:rsid w:val="008B6721"/>
    <w:rsid w:val="008B76CC"/>
    <w:rsid w:val="008C3A43"/>
    <w:rsid w:val="008C3AAB"/>
    <w:rsid w:val="008C3FCE"/>
    <w:rsid w:val="008D6173"/>
    <w:rsid w:val="008D748C"/>
    <w:rsid w:val="008D752C"/>
    <w:rsid w:val="008D757A"/>
    <w:rsid w:val="008E0382"/>
    <w:rsid w:val="008E4031"/>
    <w:rsid w:val="008E4C69"/>
    <w:rsid w:val="008E4DC7"/>
    <w:rsid w:val="008E6842"/>
    <w:rsid w:val="008E69E9"/>
    <w:rsid w:val="008E722B"/>
    <w:rsid w:val="008F1CF2"/>
    <w:rsid w:val="008F1FEA"/>
    <w:rsid w:val="008F5788"/>
    <w:rsid w:val="008F649E"/>
    <w:rsid w:val="008F7A28"/>
    <w:rsid w:val="00900C4C"/>
    <w:rsid w:val="009021BC"/>
    <w:rsid w:val="00905819"/>
    <w:rsid w:val="00906316"/>
    <w:rsid w:val="00906422"/>
    <w:rsid w:val="0090692C"/>
    <w:rsid w:val="00910659"/>
    <w:rsid w:val="00913941"/>
    <w:rsid w:val="009156F4"/>
    <w:rsid w:val="0091579B"/>
    <w:rsid w:val="009210E9"/>
    <w:rsid w:val="00921B2B"/>
    <w:rsid w:val="00921BF5"/>
    <w:rsid w:val="00922BAE"/>
    <w:rsid w:val="00923489"/>
    <w:rsid w:val="0092361F"/>
    <w:rsid w:val="00924312"/>
    <w:rsid w:val="009249C6"/>
    <w:rsid w:val="00924FEA"/>
    <w:rsid w:val="00925767"/>
    <w:rsid w:val="00926AE1"/>
    <w:rsid w:val="00926AFF"/>
    <w:rsid w:val="00926B4B"/>
    <w:rsid w:val="00926EA1"/>
    <w:rsid w:val="00926FAC"/>
    <w:rsid w:val="00927017"/>
    <w:rsid w:val="00930ED5"/>
    <w:rsid w:val="00932A6C"/>
    <w:rsid w:val="00933CB2"/>
    <w:rsid w:val="00940000"/>
    <w:rsid w:val="00940794"/>
    <w:rsid w:val="00941A12"/>
    <w:rsid w:val="00941B24"/>
    <w:rsid w:val="009425E0"/>
    <w:rsid w:val="00943C86"/>
    <w:rsid w:val="00945588"/>
    <w:rsid w:val="00945E09"/>
    <w:rsid w:val="00946BE6"/>
    <w:rsid w:val="009505E7"/>
    <w:rsid w:val="00951DC2"/>
    <w:rsid w:val="009538D6"/>
    <w:rsid w:val="00955290"/>
    <w:rsid w:val="009574F7"/>
    <w:rsid w:val="00957EF3"/>
    <w:rsid w:val="009600C6"/>
    <w:rsid w:val="0096033B"/>
    <w:rsid w:val="00960AF6"/>
    <w:rsid w:val="0096205C"/>
    <w:rsid w:val="009623F2"/>
    <w:rsid w:val="00964A3B"/>
    <w:rsid w:val="00967F3A"/>
    <w:rsid w:val="00970E84"/>
    <w:rsid w:val="00974C78"/>
    <w:rsid w:val="0097550A"/>
    <w:rsid w:val="00982BC9"/>
    <w:rsid w:val="009831C5"/>
    <w:rsid w:val="00984665"/>
    <w:rsid w:val="0098635E"/>
    <w:rsid w:val="00986BF9"/>
    <w:rsid w:val="00990177"/>
    <w:rsid w:val="00991FA5"/>
    <w:rsid w:val="009922F5"/>
    <w:rsid w:val="0099363D"/>
    <w:rsid w:val="009962A3"/>
    <w:rsid w:val="009971D9"/>
    <w:rsid w:val="0099751D"/>
    <w:rsid w:val="00997F4B"/>
    <w:rsid w:val="009A029E"/>
    <w:rsid w:val="009A0DDA"/>
    <w:rsid w:val="009A14C4"/>
    <w:rsid w:val="009A1B81"/>
    <w:rsid w:val="009A51F5"/>
    <w:rsid w:val="009B2CFF"/>
    <w:rsid w:val="009B3C2E"/>
    <w:rsid w:val="009B5460"/>
    <w:rsid w:val="009B7F61"/>
    <w:rsid w:val="009C0D29"/>
    <w:rsid w:val="009C4558"/>
    <w:rsid w:val="009C48CB"/>
    <w:rsid w:val="009C56BF"/>
    <w:rsid w:val="009D2577"/>
    <w:rsid w:val="009D4A61"/>
    <w:rsid w:val="009D525A"/>
    <w:rsid w:val="009D61DB"/>
    <w:rsid w:val="009D701A"/>
    <w:rsid w:val="009E10BC"/>
    <w:rsid w:val="009E1750"/>
    <w:rsid w:val="009E51F2"/>
    <w:rsid w:val="009F3D2A"/>
    <w:rsid w:val="009F5590"/>
    <w:rsid w:val="009F56AC"/>
    <w:rsid w:val="00A02315"/>
    <w:rsid w:val="00A055D7"/>
    <w:rsid w:val="00A06943"/>
    <w:rsid w:val="00A106B0"/>
    <w:rsid w:val="00A12D94"/>
    <w:rsid w:val="00A12FD2"/>
    <w:rsid w:val="00A132E0"/>
    <w:rsid w:val="00A13ACE"/>
    <w:rsid w:val="00A13DA3"/>
    <w:rsid w:val="00A1701C"/>
    <w:rsid w:val="00A179E1"/>
    <w:rsid w:val="00A20FC4"/>
    <w:rsid w:val="00A24B81"/>
    <w:rsid w:val="00A27390"/>
    <w:rsid w:val="00A32964"/>
    <w:rsid w:val="00A344E4"/>
    <w:rsid w:val="00A34F4A"/>
    <w:rsid w:val="00A366B4"/>
    <w:rsid w:val="00A37502"/>
    <w:rsid w:val="00A405F6"/>
    <w:rsid w:val="00A42C9C"/>
    <w:rsid w:val="00A43201"/>
    <w:rsid w:val="00A50044"/>
    <w:rsid w:val="00A50DEB"/>
    <w:rsid w:val="00A5285C"/>
    <w:rsid w:val="00A53E30"/>
    <w:rsid w:val="00A541F5"/>
    <w:rsid w:val="00A56C42"/>
    <w:rsid w:val="00A56D60"/>
    <w:rsid w:val="00A57936"/>
    <w:rsid w:val="00A6076B"/>
    <w:rsid w:val="00A60C79"/>
    <w:rsid w:val="00A624FB"/>
    <w:rsid w:val="00A6312E"/>
    <w:rsid w:val="00A637ED"/>
    <w:rsid w:val="00A65668"/>
    <w:rsid w:val="00A65916"/>
    <w:rsid w:val="00A66446"/>
    <w:rsid w:val="00A665A4"/>
    <w:rsid w:val="00A66ABF"/>
    <w:rsid w:val="00A70AB8"/>
    <w:rsid w:val="00A70F32"/>
    <w:rsid w:val="00A756D7"/>
    <w:rsid w:val="00A76259"/>
    <w:rsid w:val="00A80012"/>
    <w:rsid w:val="00A81A2B"/>
    <w:rsid w:val="00A876FF"/>
    <w:rsid w:val="00A87DE2"/>
    <w:rsid w:val="00A91B1D"/>
    <w:rsid w:val="00AA40BF"/>
    <w:rsid w:val="00AA46AC"/>
    <w:rsid w:val="00AA583D"/>
    <w:rsid w:val="00AA6F89"/>
    <w:rsid w:val="00AB04D0"/>
    <w:rsid w:val="00AB1931"/>
    <w:rsid w:val="00AB3F76"/>
    <w:rsid w:val="00AB4535"/>
    <w:rsid w:val="00AB4627"/>
    <w:rsid w:val="00AB68DE"/>
    <w:rsid w:val="00AB77BE"/>
    <w:rsid w:val="00AC0255"/>
    <w:rsid w:val="00AC2AB3"/>
    <w:rsid w:val="00AC5BD9"/>
    <w:rsid w:val="00AC5BF2"/>
    <w:rsid w:val="00AC61AE"/>
    <w:rsid w:val="00AC6BAF"/>
    <w:rsid w:val="00AC734C"/>
    <w:rsid w:val="00AC73A9"/>
    <w:rsid w:val="00AC7D4C"/>
    <w:rsid w:val="00AD195F"/>
    <w:rsid w:val="00AD27F2"/>
    <w:rsid w:val="00AD2BD9"/>
    <w:rsid w:val="00AD2EE5"/>
    <w:rsid w:val="00AD60BF"/>
    <w:rsid w:val="00AE49F1"/>
    <w:rsid w:val="00AE5D4D"/>
    <w:rsid w:val="00AE68A0"/>
    <w:rsid w:val="00AF079C"/>
    <w:rsid w:val="00AF2C40"/>
    <w:rsid w:val="00AF4FE7"/>
    <w:rsid w:val="00AF5452"/>
    <w:rsid w:val="00AF57D0"/>
    <w:rsid w:val="00AF5D6F"/>
    <w:rsid w:val="00AF6701"/>
    <w:rsid w:val="00AF78EB"/>
    <w:rsid w:val="00B03AA2"/>
    <w:rsid w:val="00B04B58"/>
    <w:rsid w:val="00B119F3"/>
    <w:rsid w:val="00B135D7"/>
    <w:rsid w:val="00B14064"/>
    <w:rsid w:val="00B1571D"/>
    <w:rsid w:val="00B15897"/>
    <w:rsid w:val="00B16CFA"/>
    <w:rsid w:val="00B17902"/>
    <w:rsid w:val="00B215A9"/>
    <w:rsid w:val="00B21D45"/>
    <w:rsid w:val="00B231BB"/>
    <w:rsid w:val="00B234ED"/>
    <w:rsid w:val="00B25CF0"/>
    <w:rsid w:val="00B26042"/>
    <w:rsid w:val="00B32891"/>
    <w:rsid w:val="00B32CB0"/>
    <w:rsid w:val="00B348C5"/>
    <w:rsid w:val="00B34C8B"/>
    <w:rsid w:val="00B35C5B"/>
    <w:rsid w:val="00B36FD6"/>
    <w:rsid w:val="00B37DB7"/>
    <w:rsid w:val="00B4003B"/>
    <w:rsid w:val="00B40819"/>
    <w:rsid w:val="00B40F14"/>
    <w:rsid w:val="00B41A6F"/>
    <w:rsid w:val="00B41F99"/>
    <w:rsid w:val="00B43F27"/>
    <w:rsid w:val="00B46460"/>
    <w:rsid w:val="00B46DD1"/>
    <w:rsid w:val="00B5141D"/>
    <w:rsid w:val="00B53E52"/>
    <w:rsid w:val="00B625A3"/>
    <w:rsid w:val="00B67872"/>
    <w:rsid w:val="00B700A2"/>
    <w:rsid w:val="00B70688"/>
    <w:rsid w:val="00B75534"/>
    <w:rsid w:val="00B76B9B"/>
    <w:rsid w:val="00B81668"/>
    <w:rsid w:val="00B83251"/>
    <w:rsid w:val="00B835A5"/>
    <w:rsid w:val="00B90C84"/>
    <w:rsid w:val="00B92B18"/>
    <w:rsid w:val="00B93C5F"/>
    <w:rsid w:val="00B955C4"/>
    <w:rsid w:val="00B96F7C"/>
    <w:rsid w:val="00B9732A"/>
    <w:rsid w:val="00BA03F7"/>
    <w:rsid w:val="00BA4B81"/>
    <w:rsid w:val="00BA64F2"/>
    <w:rsid w:val="00BA7664"/>
    <w:rsid w:val="00BB0D5A"/>
    <w:rsid w:val="00BB1EF5"/>
    <w:rsid w:val="00BB2735"/>
    <w:rsid w:val="00BB292D"/>
    <w:rsid w:val="00BB647C"/>
    <w:rsid w:val="00BB7958"/>
    <w:rsid w:val="00BC2C72"/>
    <w:rsid w:val="00BC36EA"/>
    <w:rsid w:val="00BC4693"/>
    <w:rsid w:val="00BC54CB"/>
    <w:rsid w:val="00BC63DB"/>
    <w:rsid w:val="00BC77A7"/>
    <w:rsid w:val="00BD52AA"/>
    <w:rsid w:val="00BD796C"/>
    <w:rsid w:val="00BD7A20"/>
    <w:rsid w:val="00BD7AB8"/>
    <w:rsid w:val="00BE099F"/>
    <w:rsid w:val="00BE1395"/>
    <w:rsid w:val="00BE1BE7"/>
    <w:rsid w:val="00BE23A5"/>
    <w:rsid w:val="00BE4527"/>
    <w:rsid w:val="00BE5FD6"/>
    <w:rsid w:val="00BE626B"/>
    <w:rsid w:val="00BE7186"/>
    <w:rsid w:val="00BE7254"/>
    <w:rsid w:val="00BE7A0D"/>
    <w:rsid w:val="00BF0173"/>
    <w:rsid w:val="00BF24C6"/>
    <w:rsid w:val="00BF3F8E"/>
    <w:rsid w:val="00BF59F4"/>
    <w:rsid w:val="00BF7E6F"/>
    <w:rsid w:val="00C06437"/>
    <w:rsid w:val="00C0657C"/>
    <w:rsid w:val="00C076CE"/>
    <w:rsid w:val="00C12884"/>
    <w:rsid w:val="00C1309B"/>
    <w:rsid w:val="00C1550C"/>
    <w:rsid w:val="00C158DA"/>
    <w:rsid w:val="00C15BB2"/>
    <w:rsid w:val="00C17ECF"/>
    <w:rsid w:val="00C22251"/>
    <w:rsid w:val="00C2257E"/>
    <w:rsid w:val="00C230BD"/>
    <w:rsid w:val="00C25621"/>
    <w:rsid w:val="00C26116"/>
    <w:rsid w:val="00C26CBB"/>
    <w:rsid w:val="00C27CCD"/>
    <w:rsid w:val="00C30961"/>
    <w:rsid w:val="00C33082"/>
    <w:rsid w:val="00C33A23"/>
    <w:rsid w:val="00C33F1F"/>
    <w:rsid w:val="00C35540"/>
    <w:rsid w:val="00C37399"/>
    <w:rsid w:val="00C425E4"/>
    <w:rsid w:val="00C43198"/>
    <w:rsid w:val="00C456E9"/>
    <w:rsid w:val="00C46669"/>
    <w:rsid w:val="00C475BE"/>
    <w:rsid w:val="00C52484"/>
    <w:rsid w:val="00C5354D"/>
    <w:rsid w:val="00C53991"/>
    <w:rsid w:val="00C5446E"/>
    <w:rsid w:val="00C557E4"/>
    <w:rsid w:val="00C62533"/>
    <w:rsid w:val="00C627C5"/>
    <w:rsid w:val="00C6351B"/>
    <w:rsid w:val="00C63E14"/>
    <w:rsid w:val="00C658FC"/>
    <w:rsid w:val="00C67F70"/>
    <w:rsid w:val="00C807F3"/>
    <w:rsid w:val="00C81C26"/>
    <w:rsid w:val="00C83280"/>
    <w:rsid w:val="00C83E99"/>
    <w:rsid w:val="00C91A77"/>
    <w:rsid w:val="00C97232"/>
    <w:rsid w:val="00C97B14"/>
    <w:rsid w:val="00C97E23"/>
    <w:rsid w:val="00CA18DE"/>
    <w:rsid w:val="00CA2551"/>
    <w:rsid w:val="00CA323D"/>
    <w:rsid w:val="00CA36BE"/>
    <w:rsid w:val="00CA3701"/>
    <w:rsid w:val="00CA53EC"/>
    <w:rsid w:val="00CA6732"/>
    <w:rsid w:val="00CA74FA"/>
    <w:rsid w:val="00CA7514"/>
    <w:rsid w:val="00CB0E4C"/>
    <w:rsid w:val="00CB28E4"/>
    <w:rsid w:val="00CB56B2"/>
    <w:rsid w:val="00CB60D8"/>
    <w:rsid w:val="00CB6BD4"/>
    <w:rsid w:val="00CB7596"/>
    <w:rsid w:val="00CC338B"/>
    <w:rsid w:val="00CC4A60"/>
    <w:rsid w:val="00CC5497"/>
    <w:rsid w:val="00CC5856"/>
    <w:rsid w:val="00CC7FC3"/>
    <w:rsid w:val="00CD1512"/>
    <w:rsid w:val="00CD32E7"/>
    <w:rsid w:val="00CD45F2"/>
    <w:rsid w:val="00CD4BE8"/>
    <w:rsid w:val="00CD5101"/>
    <w:rsid w:val="00CE1B72"/>
    <w:rsid w:val="00CE1D40"/>
    <w:rsid w:val="00CE2D5D"/>
    <w:rsid w:val="00CE53BE"/>
    <w:rsid w:val="00CF427F"/>
    <w:rsid w:val="00D0347D"/>
    <w:rsid w:val="00D0495C"/>
    <w:rsid w:val="00D04F3D"/>
    <w:rsid w:val="00D06838"/>
    <w:rsid w:val="00D0791A"/>
    <w:rsid w:val="00D07979"/>
    <w:rsid w:val="00D1097E"/>
    <w:rsid w:val="00D117C4"/>
    <w:rsid w:val="00D12FAF"/>
    <w:rsid w:val="00D14689"/>
    <w:rsid w:val="00D23CC0"/>
    <w:rsid w:val="00D24F99"/>
    <w:rsid w:val="00D256CE"/>
    <w:rsid w:val="00D25A62"/>
    <w:rsid w:val="00D25EC7"/>
    <w:rsid w:val="00D26593"/>
    <w:rsid w:val="00D30824"/>
    <w:rsid w:val="00D30AEA"/>
    <w:rsid w:val="00D311C8"/>
    <w:rsid w:val="00D31690"/>
    <w:rsid w:val="00D3326F"/>
    <w:rsid w:val="00D344BF"/>
    <w:rsid w:val="00D3583A"/>
    <w:rsid w:val="00D3680F"/>
    <w:rsid w:val="00D45262"/>
    <w:rsid w:val="00D458F8"/>
    <w:rsid w:val="00D45FA2"/>
    <w:rsid w:val="00D46853"/>
    <w:rsid w:val="00D470A4"/>
    <w:rsid w:val="00D50A86"/>
    <w:rsid w:val="00D52FC5"/>
    <w:rsid w:val="00D5329F"/>
    <w:rsid w:val="00D56080"/>
    <w:rsid w:val="00D6689D"/>
    <w:rsid w:val="00D673E0"/>
    <w:rsid w:val="00D677E4"/>
    <w:rsid w:val="00D67A05"/>
    <w:rsid w:val="00D73B4F"/>
    <w:rsid w:val="00D73D46"/>
    <w:rsid w:val="00D7462E"/>
    <w:rsid w:val="00D7488F"/>
    <w:rsid w:val="00D763BC"/>
    <w:rsid w:val="00D765E5"/>
    <w:rsid w:val="00D76B2B"/>
    <w:rsid w:val="00D77B1F"/>
    <w:rsid w:val="00D829C0"/>
    <w:rsid w:val="00D82F3D"/>
    <w:rsid w:val="00D87FAE"/>
    <w:rsid w:val="00D90F6C"/>
    <w:rsid w:val="00D917FB"/>
    <w:rsid w:val="00D93B45"/>
    <w:rsid w:val="00D93B70"/>
    <w:rsid w:val="00D94037"/>
    <w:rsid w:val="00D942A4"/>
    <w:rsid w:val="00D95E40"/>
    <w:rsid w:val="00D96A4E"/>
    <w:rsid w:val="00DA3377"/>
    <w:rsid w:val="00DA40B7"/>
    <w:rsid w:val="00DA488A"/>
    <w:rsid w:val="00DA56AA"/>
    <w:rsid w:val="00DA6883"/>
    <w:rsid w:val="00DA7C1F"/>
    <w:rsid w:val="00DB2993"/>
    <w:rsid w:val="00DB3698"/>
    <w:rsid w:val="00DB4D82"/>
    <w:rsid w:val="00DB7BD1"/>
    <w:rsid w:val="00DC0264"/>
    <w:rsid w:val="00DC5AEA"/>
    <w:rsid w:val="00DC5CA3"/>
    <w:rsid w:val="00DC5E21"/>
    <w:rsid w:val="00DC7153"/>
    <w:rsid w:val="00DD0AD7"/>
    <w:rsid w:val="00DD0FD3"/>
    <w:rsid w:val="00DD111A"/>
    <w:rsid w:val="00DD1587"/>
    <w:rsid w:val="00DD1E9C"/>
    <w:rsid w:val="00DD48F7"/>
    <w:rsid w:val="00DD501A"/>
    <w:rsid w:val="00DD7C46"/>
    <w:rsid w:val="00DE1FF2"/>
    <w:rsid w:val="00DE38CF"/>
    <w:rsid w:val="00DF0451"/>
    <w:rsid w:val="00DF2702"/>
    <w:rsid w:val="00DF2BB1"/>
    <w:rsid w:val="00DF442F"/>
    <w:rsid w:val="00DF48C9"/>
    <w:rsid w:val="00DF5153"/>
    <w:rsid w:val="00DF554E"/>
    <w:rsid w:val="00DF6D9A"/>
    <w:rsid w:val="00DF713B"/>
    <w:rsid w:val="00DF7989"/>
    <w:rsid w:val="00DF7AE4"/>
    <w:rsid w:val="00E0126E"/>
    <w:rsid w:val="00E06A84"/>
    <w:rsid w:val="00E10818"/>
    <w:rsid w:val="00E1104A"/>
    <w:rsid w:val="00E11F21"/>
    <w:rsid w:val="00E1261E"/>
    <w:rsid w:val="00E15411"/>
    <w:rsid w:val="00E17335"/>
    <w:rsid w:val="00E174C0"/>
    <w:rsid w:val="00E17F42"/>
    <w:rsid w:val="00E208B3"/>
    <w:rsid w:val="00E20A72"/>
    <w:rsid w:val="00E20BB7"/>
    <w:rsid w:val="00E20CF8"/>
    <w:rsid w:val="00E21D52"/>
    <w:rsid w:val="00E245E4"/>
    <w:rsid w:val="00E30561"/>
    <w:rsid w:val="00E30572"/>
    <w:rsid w:val="00E31D5E"/>
    <w:rsid w:val="00E322CF"/>
    <w:rsid w:val="00E32D03"/>
    <w:rsid w:val="00E3676B"/>
    <w:rsid w:val="00E40E83"/>
    <w:rsid w:val="00E414A8"/>
    <w:rsid w:val="00E41F41"/>
    <w:rsid w:val="00E42C2A"/>
    <w:rsid w:val="00E42FB9"/>
    <w:rsid w:val="00E43E6A"/>
    <w:rsid w:val="00E450E4"/>
    <w:rsid w:val="00E45F56"/>
    <w:rsid w:val="00E478C9"/>
    <w:rsid w:val="00E52A09"/>
    <w:rsid w:val="00E53828"/>
    <w:rsid w:val="00E54646"/>
    <w:rsid w:val="00E55D92"/>
    <w:rsid w:val="00E5733D"/>
    <w:rsid w:val="00E618C3"/>
    <w:rsid w:val="00E62DC6"/>
    <w:rsid w:val="00E631B4"/>
    <w:rsid w:val="00E63592"/>
    <w:rsid w:val="00E66130"/>
    <w:rsid w:val="00E70AC4"/>
    <w:rsid w:val="00E718FE"/>
    <w:rsid w:val="00E760BC"/>
    <w:rsid w:val="00E8140C"/>
    <w:rsid w:val="00E82EFC"/>
    <w:rsid w:val="00E83054"/>
    <w:rsid w:val="00E8418C"/>
    <w:rsid w:val="00E8446C"/>
    <w:rsid w:val="00E8692E"/>
    <w:rsid w:val="00E90805"/>
    <w:rsid w:val="00E9128C"/>
    <w:rsid w:val="00EA114F"/>
    <w:rsid w:val="00EA11B6"/>
    <w:rsid w:val="00EA4589"/>
    <w:rsid w:val="00EA7342"/>
    <w:rsid w:val="00EB0E5B"/>
    <w:rsid w:val="00EB1186"/>
    <w:rsid w:val="00EB19DD"/>
    <w:rsid w:val="00EB1F14"/>
    <w:rsid w:val="00EB2B0C"/>
    <w:rsid w:val="00EB4718"/>
    <w:rsid w:val="00EB48DD"/>
    <w:rsid w:val="00EB7813"/>
    <w:rsid w:val="00EC00C2"/>
    <w:rsid w:val="00EC170D"/>
    <w:rsid w:val="00EC31AC"/>
    <w:rsid w:val="00EC5259"/>
    <w:rsid w:val="00EC5322"/>
    <w:rsid w:val="00EC708A"/>
    <w:rsid w:val="00ED08F0"/>
    <w:rsid w:val="00ED2AA3"/>
    <w:rsid w:val="00ED33A1"/>
    <w:rsid w:val="00ED3B19"/>
    <w:rsid w:val="00ED636B"/>
    <w:rsid w:val="00ED6FBE"/>
    <w:rsid w:val="00EE00FC"/>
    <w:rsid w:val="00EE05D3"/>
    <w:rsid w:val="00EE1B97"/>
    <w:rsid w:val="00EE579B"/>
    <w:rsid w:val="00EF036F"/>
    <w:rsid w:val="00EF1B35"/>
    <w:rsid w:val="00EF1D2A"/>
    <w:rsid w:val="00EF23EC"/>
    <w:rsid w:val="00EF2D24"/>
    <w:rsid w:val="00EF3716"/>
    <w:rsid w:val="00EF37D5"/>
    <w:rsid w:val="00EF431E"/>
    <w:rsid w:val="00EF57ED"/>
    <w:rsid w:val="00EF5BDC"/>
    <w:rsid w:val="00EF6DFD"/>
    <w:rsid w:val="00EF7EFA"/>
    <w:rsid w:val="00F04190"/>
    <w:rsid w:val="00F05073"/>
    <w:rsid w:val="00F06757"/>
    <w:rsid w:val="00F07F5D"/>
    <w:rsid w:val="00F122C8"/>
    <w:rsid w:val="00F15F30"/>
    <w:rsid w:val="00F16076"/>
    <w:rsid w:val="00F174E1"/>
    <w:rsid w:val="00F23249"/>
    <w:rsid w:val="00F237E5"/>
    <w:rsid w:val="00F238D9"/>
    <w:rsid w:val="00F26DFD"/>
    <w:rsid w:val="00F3034D"/>
    <w:rsid w:val="00F343B4"/>
    <w:rsid w:val="00F36A42"/>
    <w:rsid w:val="00F3780B"/>
    <w:rsid w:val="00F4128F"/>
    <w:rsid w:val="00F4240F"/>
    <w:rsid w:val="00F424F8"/>
    <w:rsid w:val="00F43A2A"/>
    <w:rsid w:val="00F44B0B"/>
    <w:rsid w:val="00F46927"/>
    <w:rsid w:val="00F46DFA"/>
    <w:rsid w:val="00F478CE"/>
    <w:rsid w:val="00F51206"/>
    <w:rsid w:val="00F51407"/>
    <w:rsid w:val="00F516B6"/>
    <w:rsid w:val="00F5491C"/>
    <w:rsid w:val="00F63CAE"/>
    <w:rsid w:val="00F63FB8"/>
    <w:rsid w:val="00F66FF0"/>
    <w:rsid w:val="00F71AF8"/>
    <w:rsid w:val="00F71EC4"/>
    <w:rsid w:val="00F72F04"/>
    <w:rsid w:val="00F743BF"/>
    <w:rsid w:val="00F744E8"/>
    <w:rsid w:val="00F74F99"/>
    <w:rsid w:val="00F81CAC"/>
    <w:rsid w:val="00F82132"/>
    <w:rsid w:val="00F82BDF"/>
    <w:rsid w:val="00F8609C"/>
    <w:rsid w:val="00F86768"/>
    <w:rsid w:val="00F86D3B"/>
    <w:rsid w:val="00F92BEF"/>
    <w:rsid w:val="00F92C0B"/>
    <w:rsid w:val="00FA13C7"/>
    <w:rsid w:val="00FA1D99"/>
    <w:rsid w:val="00FA22DD"/>
    <w:rsid w:val="00FA3697"/>
    <w:rsid w:val="00FA4733"/>
    <w:rsid w:val="00FB0F38"/>
    <w:rsid w:val="00FB13FD"/>
    <w:rsid w:val="00FB6BDA"/>
    <w:rsid w:val="00FB7E6F"/>
    <w:rsid w:val="00FC0044"/>
    <w:rsid w:val="00FC04EF"/>
    <w:rsid w:val="00FC082A"/>
    <w:rsid w:val="00FC15B3"/>
    <w:rsid w:val="00FC5748"/>
    <w:rsid w:val="00FC6344"/>
    <w:rsid w:val="00FC6FC1"/>
    <w:rsid w:val="00FC705F"/>
    <w:rsid w:val="00FE309F"/>
    <w:rsid w:val="00FE3636"/>
    <w:rsid w:val="00FE6391"/>
    <w:rsid w:val="00FF039D"/>
    <w:rsid w:val="00FF07F8"/>
    <w:rsid w:val="00FF2B3B"/>
    <w:rsid w:val="00FF2DEB"/>
    <w:rsid w:val="00FF3FA2"/>
    <w:rsid w:val="00FF465D"/>
    <w:rsid w:val="00FF5DBC"/>
    <w:rsid w:val="00FF7E6A"/>
    <w:rsid w:val="6F955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54BA47"/>
  <w15:docId w15:val="{F265D449-5C53-4397-9B52-B80F066E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bidi="vi-VN"/>
    </w:rPr>
  </w:style>
  <w:style w:type="paragraph" w:styleId="Heading1">
    <w:name w:val="heading 1"/>
    <w:basedOn w:val="Normal"/>
    <w:next w:val="Normal"/>
    <w:link w:val="Heading1Char"/>
    <w:uiPriority w:val="9"/>
    <w:qFormat/>
    <w:rsid w:val="00772E2D"/>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line="254" w:lineRule="auto"/>
      <w:ind w:firstLine="400"/>
    </w:pPr>
    <w:rPr>
      <w:rFonts w:ascii="Times New Roman" w:eastAsia="Times New Roman" w:hAnsi="Times New Roman" w:cs="Times New Roman"/>
      <w:sz w:val="17"/>
      <w:szCs w:val="17"/>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widowControl/>
    </w:pPr>
    <w:rPr>
      <w:rFonts w:ascii="Times New Roman" w:eastAsia="Times New Roman" w:hAnsi="Times New Roman" w:cs="Times New Roman"/>
      <w:color w:val="auto"/>
      <w:sz w:val="20"/>
      <w:szCs w:val="20"/>
      <w:lang w:val="en-US" w:eastAsia="en-US" w:bidi="ar-SA"/>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zh-CN" w:eastAsia="zh-CN" w:bidi="ar-SA"/>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Times New Roman" w:eastAsia="Times New Roman" w:hAnsi="Times New Roman" w:cs="Times New Roman"/>
      <w:sz w:val="17"/>
      <w:szCs w:val="17"/>
      <w:u w:val="none"/>
      <w:shd w:val="clear" w:color="auto" w:fill="auto"/>
    </w:rPr>
  </w:style>
  <w:style w:type="character" w:customStyle="1" w:styleId="Bodytext2">
    <w:name w:val="Body text (2)_"/>
    <w:basedOn w:val="DefaultParagraphFont"/>
    <w:link w:val="Bodytext20"/>
    <w:qFormat/>
    <w:rPr>
      <w:rFonts w:ascii="Times New Roman" w:eastAsia="Times New Roman" w:hAnsi="Times New Roman" w:cs="Times New Roman"/>
      <w:b/>
      <w:bCs/>
      <w:sz w:val="16"/>
      <w:szCs w:val="16"/>
      <w:u w:val="none"/>
      <w:shd w:val="clear" w:color="auto" w:fill="auto"/>
    </w:rPr>
  </w:style>
  <w:style w:type="paragraph" w:customStyle="1" w:styleId="Bodytext20">
    <w:name w:val="Body text (2)"/>
    <w:basedOn w:val="Normal"/>
    <w:link w:val="Bodytext2"/>
    <w:qFormat/>
    <w:pPr>
      <w:spacing w:after="150" w:line="266" w:lineRule="auto"/>
      <w:ind w:firstLine="200"/>
      <w:jc w:val="center"/>
    </w:pPr>
    <w:rPr>
      <w:rFonts w:ascii="Times New Roman" w:eastAsia="Times New Roman" w:hAnsi="Times New Roman" w:cs="Times New Roman"/>
      <w:b/>
      <w:bCs/>
      <w:sz w:val="16"/>
      <w:szCs w:val="16"/>
    </w:rPr>
  </w:style>
  <w:style w:type="character" w:customStyle="1" w:styleId="Bodytext4">
    <w:name w:val="Body text (4)_"/>
    <w:basedOn w:val="DefaultParagraphFont"/>
    <w:link w:val="Bodytext40"/>
    <w:qFormat/>
    <w:rPr>
      <w:rFonts w:ascii="Arial" w:eastAsia="Arial" w:hAnsi="Arial" w:cs="Arial"/>
      <w:i/>
      <w:iCs/>
      <w:sz w:val="20"/>
      <w:szCs w:val="20"/>
    </w:rPr>
  </w:style>
  <w:style w:type="paragraph" w:customStyle="1" w:styleId="Bodytext40">
    <w:name w:val="Body text (4)"/>
    <w:basedOn w:val="Normal"/>
    <w:link w:val="Bodytext4"/>
    <w:pPr>
      <w:spacing w:line="259" w:lineRule="auto"/>
      <w:jc w:val="center"/>
    </w:pPr>
    <w:rPr>
      <w:rFonts w:ascii="Arial" w:eastAsia="Arial" w:hAnsi="Arial" w:cs="Arial"/>
      <w:i/>
      <w:iCs/>
      <w:color w:val="auto"/>
      <w:sz w:val="20"/>
      <w:szCs w:val="20"/>
    </w:rPr>
  </w:style>
  <w:style w:type="character" w:customStyle="1" w:styleId="Bodytext3">
    <w:name w:val="Body text (3)_"/>
    <w:basedOn w:val="DefaultParagraphFont"/>
    <w:link w:val="Bodytext30"/>
    <w:qFormat/>
    <w:rPr>
      <w:rFonts w:ascii="Times New Roman" w:eastAsia="Times New Roman" w:hAnsi="Times New Roman" w:cs="Times New Roman"/>
    </w:rPr>
  </w:style>
  <w:style w:type="paragraph" w:customStyle="1" w:styleId="Bodytext30">
    <w:name w:val="Body text (3)"/>
    <w:basedOn w:val="Normal"/>
    <w:link w:val="Bodytext3"/>
    <w:qFormat/>
    <w:pPr>
      <w:spacing w:after="30"/>
      <w:ind w:firstLine="660"/>
    </w:pPr>
    <w:rPr>
      <w:rFonts w:ascii="Times New Roman" w:eastAsia="Times New Roman" w:hAnsi="Times New Roman" w:cs="Times New Roman"/>
      <w:color w:val="auto"/>
    </w:rPr>
  </w:style>
  <w:style w:type="character" w:customStyle="1" w:styleId="HeaderChar">
    <w:name w:val="Header Char"/>
    <w:basedOn w:val="DefaultParagraphFont"/>
    <w:link w:val="Header"/>
    <w:uiPriority w:val="99"/>
    <w:qFormat/>
    <w:rPr>
      <w:color w:val="000000"/>
    </w:rPr>
  </w:style>
  <w:style w:type="character" w:customStyle="1" w:styleId="FooterChar">
    <w:name w:val="Footer Char"/>
    <w:basedOn w:val="DefaultParagraphFont"/>
    <w:link w:val="Footer"/>
    <w:uiPriority w:val="99"/>
    <w:qFormat/>
    <w:rPr>
      <w:color w:val="000000"/>
    </w:rPr>
  </w:style>
  <w:style w:type="paragraph" w:styleId="ListParagraph">
    <w:name w:val="List Paragraph"/>
    <w:basedOn w:val="Normal"/>
    <w:uiPriority w:val="34"/>
    <w:qFormat/>
    <w:pPr>
      <w:ind w:left="720"/>
      <w:contextualSpacing/>
    </w:pPr>
  </w:style>
  <w:style w:type="character" w:customStyle="1" w:styleId="fontstyle31">
    <w:name w:val="fontstyle31"/>
    <w:qFormat/>
    <w:rPr>
      <w:rFonts w:ascii="Times New Roman" w:hAnsi="Times New Roman" w:cs="Times New Roman" w:hint="default"/>
      <w:color w:val="000000"/>
      <w:sz w:val="28"/>
      <w:szCs w:val="28"/>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US" w:eastAsia="en-US" w:bidi="ar-SA"/>
    </w:rPr>
  </w:style>
  <w:style w:type="paragraph" w:customStyle="1" w:styleId="Revision1">
    <w:name w:val="Revision1"/>
    <w:hidden/>
    <w:uiPriority w:val="99"/>
    <w:semiHidden/>
    <w:rPr>
      <w:color w:val="000000"/>
      <w:sz w:val="24"/>
      <w:szCs w:val="24"/>
      <w:lang w:val="vi-VN" w:eastAsia="vi-VN" w:bidi="vi-VN"/>
    </w:rPr>
  </w:style>
  <w:style w:type="character" w:customStyle="1" w:styleId="NormalWebChar">
    <w:name w:val="Normal (Web) Char"/>
    <w:link w:val="NormalWeb"/>
    <w:qFormat/>
    <w:rPr>
      <w:rFonts w:ascii="Times New Roman" w:eastAsia="Times New Roman" w:hAnsi="Times New Roman" w:cs="Times New Roman"/>
      <w:lang w:val="zh-CN" w:eastAsia="zh-CN" w:bidi="ar-SA"/>
    </w:rPr>
  </w:style>
  <w:style w:type="paragraph" w:styleId="BalloonText">
    <w:name w:val="Balloon Text"/>
    <w:basedOn w:val="Normal"/>
    <w:link w:val="BalloonTextChar"/>
    <w:uiPriority w:val="99"/>
    <w:semiHidden/>
    <w:unhideWhenUsed/>
    <w:qFormat/>
    <w:rsid w:val="00D67A05"/>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67A05"/>
    <w:rPr>
      <w:rFonts w:ascii="Segoe UI" w:hAnsi="Segoe UI" w:cs="Segoe UI"/>
      <w:color w:val="000000"/>
      <w:sz w:val="18"/>
      <w:szCs w:val="18"/>
      <w:lang w:val="vi-VN" w:eastAsia="vi-VN" w:bidi="vi-VN"/>
    </w:rPr>
  </w:style>
  <w:style w:type="paragraph" w:styleId="Revision">
    <w:name w:val="Revision"/>
    <w:hidden/>
    <w:uiPriority w:val="99"/>
    <w:semiHidden/>
    <w:rsid w:val="00926FAC"/>
    <w:rPr>
      <w:color w:val="000000"/>
      <w:sz w:val="24"/>
      <w:szCs w:val="24"/>
      <w:lang w:val="vi-VN" w:eastAsia="vi-VN" w:bidi="vi-VN"/>
    </w:rPr>
  </w:style>
  <w:style w:type="character" w:styleId="CommentReference">
    <w:name w:val="annotation reference"/>
    <w:basedOn w:val="DefaultParagraphFont"/>
    <w:uiPriority w:val="99"/>
    <w:semiHidden/>
    <w:unhideWhenUsed/>
    <w:rsid w:val="00710EFA"/>
    <w:rPr>
      <w:sz w:val="16"/>
      <w:szCs w:val="16"/>
    </w:rPr>
  </w:style>
  <w:style w:type="paragraph" w:styleId="CommentText">
    <w:name w:val="annotation text"/>
    <w:basedOn w:val="Normal"/>
    <w:link w:val="CommentTextChar"/>
    <w:uiPriority w:val="99"/>
    <w:unhideWhenUsed/>
    <w:qFormat/>
    <w:rsid w:val="00710EFA"/>
    <w:rPr>
      <w:sz w:val="20"/>
      <w:szCs w:val="20"/>
    </w:rPr>
  </w:style>
  <w:style w:type="character" w:customStyle="1" w:styleId="CommentTextChar">
    <w:name w:val="Comment Text Char"/>
    <w:basedOn w:val="DefaultParagraphFont"/>
    <w:link w:val="CommentText"/>
    <w:uiPriority w:val="99"/>
    <w:qFormat/>
    <w:rsid w:val="00710EFA"/>
    <w:rPr>
      <w:color w:val="000000"/>
      <w:lang w:val="vi-VN" w:eastAsia="vi-VN" w:bidi="vi-VN"/>
    </w:rPr>
  </w:style>
  <w:style w:type="paragraph" w:styleId="CommentSubject">
    <w:name w:val="annotation subject"/>
    <w:basedOn w:val="CommentText"/>
    <w:next w:val="CommentText"/>
    <w:link w:val="CommentSubjectChar"/>
    <w:uiPriority w:val="99"/>
    <w:semiHidden/>
    <w:unhideWhenUsed/>
    <w:rsid w:val="00710EFA"/>
    <w:rPr>
      <w:b/>
      <w:bCs/>
    </w:rPr>
  </w:style>
  <w:style w:type="character" w:customStyle="1" w:styleId="CommentSubjectChar">
    <w:name w:val="Comment Subject Char"/>
    <w:basedOn w:val="CommentTextChar"/>
    <w:link w:val="CommentSubject"/>
    <w:uiPriority w:val="99"/>
    <w:semiHidden/>
    <w:rsid w:val="00710EFA"/>
    <w:rPr>
      <w:b/>
      <w:bCs/>
      <w:color w:val="000000"/>
      <w:lang w:val="vi-VN" w:eastAsia="vi-VN" w:bidi="vi-VN"/>
    </w:rPr>
  </w:style>
  <w:style w:type="character" w:styleId="FootnoteReference">
    <w:name w:val="footnote reference"/>
    <w:basedOn w:val="DefaultParagraphFont"/>
    <w:uiPriority w:val="99"/>
    <w:semiHidden/>
    <w:unhideWhenUsed/>
    <w:rsid w:val="00ED636B"/>
    <w:rPr>
      <w:vertAlign w:val="superscript"/>
    </w:rPr>
  </w:style>
  <w:style w:type="character" w:customStyle="1" w:styleId="fontstyle01">
    <w:name w:val="fontstyle01"/>
    <w:basedOn w:val="DefaultParagraphFont"/>
    <w:rsid w:val="004B161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772E2D"/>
    <w:rPr>
      <w:rFonts w:asciiTheme="majorHAnsi" w:eastAsiaTheme="majorEastAsia" w:hAnsiTheme="majorHAnsi" w:cstheme="majorBidi"/>
      <w:color w:val="0F476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Giao-thong-Van-tai/Luat-Duong-bo-2024-5888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B1068-E10D-4EDF-91F6-C92CF56C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TDSI</dc:creator>
  <cp:lastModifiedBy>NEW</cp:lastModifiedBy>
  <cp:revision>2</cp:revision>
  <cp:lastPrinted>2025-01-02T08:47:00Z</cp:lastPrinted>
  <dcterms:created xsi:type="dcterms:W3CDTF">2026-05-13T03:24:00Z</dcterms:created>
  <dcterms:modified xsi:type="dcterms:W3CDTF">2026-05-13T03:24:00Z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C42D0A05A6E844B1B086E0972B983F71_13</vt:lpwstr>
  </property>
</Properties>
</file>